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акционерному обществу «Синтез Групп» (далее – Общество) о взыскании 66 029 000 рублей основной задолженности по договорам займа, 74 581 848 рублей неустойки за нарушение срока возврата займа, 473 128 рублей 42 копеек процентов за пользование займом. Решением Арбитражного суда города Москвы от 20.12.2021, оставленным без изменения постановлением Девятого арбитражного апелляционного суда от 09.03.2022 и постановлением Арбитражного суда Московского округа от 14.06.2022,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доказанности факта перечисления денежных средств, а также на наличие соответствующей финансовой возможности. По мнению истца, судом первой инстанции были нарушены процессуальные нормы при приобщении к материалам дела дополнительных доказательств.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во исполнение договоров займа от 28.12.2012 № 06з, от 23.07.2013 № 09з, от 28.10.2013 № 11з, от 19.12.2013 № 12з, от 24.12.2013 № 13з, от 07.02.2014 № 01з/14, от 30.04.2014 № 03з/14, от 17.07.2014 № 05з/14, от 28.08.2014 № 05з/14, от 26.09.2014 № 07з/14, от 09.06.2015 № 05з/15, от 06.02.2015 № 01з/15, от 21.04.2015 № 03з/15, заключенных между истцом (заимодавец) и ответчиком (заемщик), ФИО1 перечислил Обществу 66 029 000 рублей. Соглашением о порядке удовлетворения требования кредиторов от 28.08.2019 стороны договорились изменить срок исполнения обязательств по всем указанным выше 13 договорам займа на 31.12.2020; пунктом 2.2.3 указанного соглашения установлено, что истец обязан воздержаться от подачи в суд заявлений об исполнении указанных выше договоров займа до 31.12.2020. Ссылаясь на то, что в установленный срок Общество свои обязательства по договорам займа не выполнило, ФИО1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 330 , 807 , 809 Гражданского кодекса Российской Федерации, разъяснениями, изложенными в пункте 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Обзоре судебной практики Верховного Суда Российской Федерации, № 3 (2015), утвержденном Президиумом Верховного Суда Российской Федерации 25.11.2015, суды отказали в удовлетворении требований, констатировав, что в действиях сторон договоров займа имеются признаки злоупотребления правом; использования недобросовестными участниками хозяйственного оборота института судебной власти в целях получения исполнительных документов для совершения операций, действительными целями которых является осуществление незаконной финансовой деятельности, придание правомерного вида владению, пользованию и распоряжению денежными средствами и их транзит за пределы Российской Федерации под видом исполнения судебного акта. Судебные инстанции исходили из того, что спорные договоры подписаны ФИО1 как от заимодавца, так и от заемщика, при том, что истец с марта 2008 года по февраль 2018 года занимал должность единоличного исполнительного органа ответчика; займы предоставлялись для финансирования деятельности Общества, участником которого ФИО1 никогда не являлся. В период с июня 2012 года по март 2015 года ответчик также предоставлял истцу займы. В связи с возникновением сомнений в реальности долгового обязательства и в возможной направленности согласованных действий сторон на совершение незаконных финансовых операций суд предлагал истцу представить доказательства фактического исполнения договора займа (в том числе документы, подтверждающие природу происхождения спорных денежных средств), а также документально обосновать финансовую возможность выдачи займа, чего сделано не было. Также судами отмечено, что из постановления о возбуждении уголовного дела от 13.09.2021 следует, что указанное уголовное дело возбуждено по заявлению Общества в связи с наличием в действиях ФИО1 признаков преступлений, предусмотренных частью 3 статьи 30 , частью 4 статьи 159 УК РФ (покушение на мошенничество в особо крупном размере).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АО "СИНТЕЗ ГРУПП" (подробнее) Судебная практика по: Злоупотребление правом Судебная практика по применению нормы ст. 10 ГК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