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20 июня 2024 г. по делу № А31-3930/2023 Верховный Суд Российской Федерации - Административное Суть спора: об оспаривании ненормативных правовых актов, решений и действий (бездействия) государственных органов субъектов РФ ВЕРХОВНЫЙ СУД РОССИЙСКОЙ ФЕДЕРАЦИИ № 301-ЭС24-12793 ОПРЕДЕЛЕНИЕ г. Москва 20.06.2024 Судья Верховного Суда Российской Федерации Антонова М.К., рассмотрев ходатайство муниципального образования городской округ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17.06.2024 обратилось в Верховный Суд Российской Федерации с кассационной жалобой на вышеуказанные судебные акты, поданной в электронном виде, одновременно заявив ходатайство о восстановлении пропущенного процессуального срока на ее подачу.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Волго-Вятского округа от 25.01.2024, срок на обжалование которого истек 25.03.2024.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управление ссылается на неполучение копии обжалуемого постановления суда округа.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Управление было извещено о судебном разбирательстве в суде первой инстанции, являлось инициатором апелляционного и кассационного обжалования. С полным текстом последнего обжалуемого судебного акта - постановления Арбитражного суда Волго-Вятского округа от 25.01.2024 заявитель мог ознакомиться 26.01.2024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управление имело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Лица, участвующие в деле, несут риск наступления последствий совершения или несовершения ими процессуальных действий (статья 9 АПК РФ ). Произвольное восстановление процессуального срока на обжалование судебных актов нарушало бы принцип равноправия сторон, установленный статьей 8 АПК РФ . Таким образом, доводы управления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 , 184 , 185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образованию городской округ город Кострома в лице управления строительства и капитального ремонта администрации города Костромы в удовлетворении ходатайства о восстановлении пропущенного процессуального срока. Кассационную жалобу на решение Арбитражного суда Костромской области от 26.06.2023, постановление Второго арбитражного апелляционного суда от 07.09.2023 и постановление Арбитражного суда Волго-Вятского округа от 25.01.2024 по делу № А31-3930/2023 возвратить заявителю. Судья Верховного Суда Российской Федерации М.К. Антонова Суд: Верховный Суд РФ (подробнее) Истцы: КОМИТЕТ ПО СТРОИТЕЛЬСТВУ, ТРАНСПОРТУ И ДОРОЖНОЙ ДЕЯТЕЛЬНОСТИ АДМИНИСТРАЦИИ ГОРОДА КОСТРОМЫ (подробнее) Управление строительства и капитального ремонта Администрации города Костромы (подробнее) Ответчики: Управление Федерального казначейства по Костромской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