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«Управление перспективных технологий»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"Управление перспективных технологий" (подробнее) Ответчики: Государственная инспекция по контролю за использованием объектов недвижимости города Москвы (подробнее) Иные лица: ГОСУДАРСТВЕННОЕ БЮДЖЕТНОЕ УЧРЕЖДЕНИЕ ГОРОДА МОСКВЫ "МОСКОВСКИЙ КОНТРОЛЬНО-МОНИТОРИНГОВЫЙ ЦЕНТР НЕДВИЖИМОСТИ"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