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07.12.2022 производство по делу прекращено. Постановлением Семнадцатого арбитражного апелляционного суда от 12.01.2023 определение суда первой инстанции от 07.12.2022 отменено, дело направлено на рассмотрение по существу в суд первой инстанции. Постановлением Арбитражного суда Уральского округа от 23.03.2023 постановление апелляционного суда от 07.12.2022 оставлено без изменения. В кассационной жалобе заявителем ставится вопрос о ее передаче для рассмотрения в судебном заседании Судебной коллегии по экономическим спорам Верховного Суда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Рассмотрев доводы заявителя и изучив судебные акты, судья полагает, что они не свидетельствуют о наличии оснований, предусмотренных статьей 29111 Арбитражного процессуального кодекса Российской Федерации, для рассмотрения кассационной жалобы вместе с делом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направлении дела на рассмотрение по существу в Арбитражный суд Пермского края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Судьи дела: Золотова Е.Н. (судья) (подробнее) Последние документы по делу: Определение от 17 июня 2024 г. по делу № А50-21061/2022 Определение от 3 июля 2023 г. по делу № А50-21061/2022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