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11.06.2024 обратился в Верховный Суд Российской Федерации с жалобой на определение судьи Верховного Суда Российской Федерации от 03.06.2024 № 310-ЭС24-5378, постановление Двадцатого арбитражного апелляционного суда от 03.10.2023 и постановление Арбитражного суда Центрального округа от 06.02.2024 по делу № А09-5794/2022 Арбитражного суда Брянской области,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07.06.2024.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«Брянскавтодор» о восстановлении пропущенного срока подачи кассационной жалобы отказать. Кассационную жалобу возвратить заявителю. Судья Верховного Суда Российской Федерации М.К.Антонова Суд: Верховный Суд РФ (подробнее) Истцы: АО "Брянскавтодор" (подробнее) Ответчики: Управление Федеральной налоговой службы по Брянской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