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«Инфинити 8» (далее – Общество) обратилось в Арбитражный суд города Москвы с исковым заявлением к индивидуальному предпринимателю ФИО1 (далее – Предприниматель) о взыскании 640 055 рублей 66 копеек задолженности по оплате коммунальных услуг и процентов за пользование чужими денежными средствами. К участию в деле в качестве третьих лиц, не заявляющих самостоятельных требований относительно предмета спора, привлечены Общество, индивидуальный предприниматель ФИО2, индивидуальный предприниматель ФИО3, публичное акционерное общество «Московская объединенная энергетическая компания», акционерное общество «Мосводоканал», индивидуальный предприниматель ФИО4. В свою очередь, Предприниматель заявил встречное требование о взыскании 375 685 рублей 78 копеек неосновательного обогащения. Определением Арбитражного суда города Москвы от 09.10.2023, оставленным без изменения постановлением Девятого арбитражного апелляционного суда от 06.12.2023 и постановлением Арбитражного суда Московского округа от 18.03.2024, встречное исковое заявление возвращено.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процессуального права. В обоснование доводов жалобы заявитель указывает на необоснованный возврат встречного искового заявления.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Возвращая встречное исковое заявление, суд первой инстанции, принимая во внимание обстоятельства, установленные при рассмотрении дела № А57-8015/2022, руководствовался статьей 132 АПК РФ , разъяснениями, изложенными в пунктах 31, 32 постановления Пленума Верховного Суда Российской Федерации от 23.12.2021 № 46 «О применении Арбитражного процессуального кодекса Российской Федерации при рассмотрении дел в суде первой инстанции», пункте 1 постановления Пленума Высшего Арбитражного Суда Российской Федерации от 23.07.2009 № 57 «О некоторых процессуальных вопросах практики рассмотрения дел, связанных с исполнением либо ненадлежащим исполнением договорных обязательств» и исходил из того, что в данном случае совместное рассмотрение первоначального и встречного исков не приведет к более быстрому и правильному рассмотрению дела, а напротив, затянет разрешение спора, учитывая, что у Предпринимателя не имелось самостоятельных требований к Общества, а предъявленная во встречном иске задолженность приобретена по договору цессии от 25.08.2023; встречный иск предъявлен по истечении длительного срока рассмотрения дела по существу. Доводы кассационной жалобы не свидетельствуют о допущенных нарушениях норм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"ИНФИНИТИ8" (подробнее) Иные лица: ООО "Джи.Ю.Консалтинг" (подробнее) ООО "Экспертная компания "Ведущий инженер" (подробнее) ООО "Экспертная компания "ТехПроектСтрой"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