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Омской области с иском, уточненным в порядке статьи 49 Арбитражного процессуального кодекса Российской Федерации (далее – АПК РФ), к ФИО2, ФИО3 о привлечении к субсидиарной ответственности по обязательствам общества с ограниченной ответственностью «Окна Века» (далее – Общество) и взыскании 399 000 рублей убытков. К участию в деле в качестве третьего лица, не заявляющего самостоятельных требований относительно предмета спора, привлечено Общество. Решением Арбитражного суда Омской области от 10.08.2023, оставленным без изменения постановлением Восьмого арбитражного апелляционного суда от 07.11.2023 и постановлением Арбитражного суда Западно-Сибирского округа от 25.01.2024,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25.01.2024, тогда как кассационная жалоба направлена почтовым отправлением в Верховный Суд Российской Федерации 05.04.2024,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«Окна Века». Срок подачи кассационной жалобы на решение Арбитражного суда Омской области от 10.08.2023, постановление Восьмого арбитражного апелляционного суда от 07.11.2023 и постановление Арбитражного суда Западно-Сибирского округа от 25.01.2024 по делу № А46-2021/2023 восстановить. Судья Верховного Суда Российской Федерации Н.С. Чучунова Суд: Верховный Суд РФ (подробнее) Ответчики: Шиман Сергей Гаврилович, Шиман Владислав Сергеевич (подробнее) Иные лица: АО "Райффайзенбанк" (подробнее) ГИБДД УМВД России по Омской области (подробнее) Межрайонная инспекция Федеральной налоговой службы №12 по Омской области (подробнее) МИФНС №4 по Омской области (подробнее) Отдел судебных приставов по Октябрьскому административному округу г. Омска Управления Федеральной службы судебных приставов по Омской области (подробнее) Отдел Фонда пенсионного и социального страхования РФ по Омской области (подробнее) ПАО "Сбербанк России" (подробнее) ПАО "Сбербанк России" Омское отделение №8634 (подробнее) Роскадастр по Омской области (подробнее) Судьи дела: Чучунова Н.С. (судья) (подробнее) Последние документы по делу: Определение от 28 августа 2024 г. по делу № А46-2021/2023 Определение от 15 апреля 2024 г. по делу № А46-2021/2023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