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«ТККК» (далее – Общество) Кулян Жанна Григоровна обратилась в Арбитражный суд Краснодарского края с иском к Обществу о признании недействительной договора купли-продажи от 11.03.2011 и применении последствий недействительной сделки. К участию в деле в качестве соответчика привлечена Антонян Рита Арменаковна. Решением Арбитражного суда Краснодарского края от 15.08.2023, оставленным без изменения постановлением Пятнадцатого арбитражного апелляционного суда от 23.10.2023 и постановлением Арбитражного суда Северо- Кавказского округа от 07.02.2024,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настаивает, что срок исковой давности не пропущен; право собственности на объект по спорному договору передано Антонян Р.А., с которой у Трапизонян С.Э. сложились фактические брачные отношения; оспариваемая сделка совершена в нарушении статьи 27 Устава Общества и статьи 45 Федерального закона от 08.02.1998 № 14-ФЗ «Об обществах с ограниченной ответственностью» (далее – Закон № 14-ФЗ).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16.02.2011 Общество (продавец) в лице директора Трапизонян С.Э. и Антонян Р.А. (покупатель) заключили договор купли-продажи, по условиям которого покупатель приобрел у продавца следующие объекты недвижимости: нежилое здание (литера А) – торговый павильон общей площадью 58,2 кв. м, расположенный по адресу: г. Сочи, Лазаревский район, п. Лоо, ул. Весенняя; нежилое помещение в торговом павильоне (литера Б) площадью 8,7 кв. м, расположенное по адресу: г. Сочи, Лазаревский район, п. Лоо, ул. Весенняя. Данное обстоятельство подтверждается передаточным актом к договору купли-продажи недвижимого имущества от 16.02.2011 и квитанцией к приходному кассовому ордеру от 16.02.2011 № 37. На момент заключения оспариваемой сделки и по настоящее время участниками Общества являются: Кулян Ж.Г., Кочканян В.С., Трапизонян Е.С. и Кешишян Г.А., которым принадлежит по 25% долей уставного капитала названного юридического лица. Директор Общества Трапизонян С.Э. 07.04.2022 умер; 12.07.2023 на основании решения внеочередного собрания и приказа № 4 на должность единоличного исполнительного органа назначен Кешишян Г.А. Истец приобрел статус участника Общества в 2008 году. В обоснование требований по настоящему делу Кулян Ж.Г. указывает, что ей стало известно об оспариваемой сделке в январе 2023 года из решения Арбитражного суда Краснодарского края от 01.11.2007 в рамках дела № А32-15652/2007-39/380, которым было признано право собственности за Обществом на спорное недвижимое имущество. Исследовав и оценив по правилам статьи 71 АПК РФ представленные доказательства, руководствуясь статьями 65.2, 166, 168, 181, 195, 199, 200 Гражданского кодекса Российской Федерации (далее – Гражданский кодекс), положениями Закона № 14-ФЗ,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в постановлении Пленума Высшего Арбитражного Суда Российской Федерации от 16.05.2014№28 «О некоторых вопросах, связанных с оспариванием крупных 3 сделок и сделок, в совершении которых имеется заинтересованность», в постановлении Пленума Верховного Суда Российской Федерации от 26.06.2018 №27 «Об оспаривании крупных сделок и сделок, в совершении которых имеется заинтересованность», суды отказали в удовлетворении требований по основанию истечения срока исковой давности.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судебные инстанции исходили из того, что оспариваемый договор заключен сторонами 16.02.2011, тогда как иск подан в арбитражный суд только 21.02.2023, принимая во внимание, что Кулян Ж.Г. в период совершения сделки владела 25% долей в уставном капитале Общества, в связи с чем, проявляя интерес к хозяйственной деятельности юридического лица, а также необходимую степень разумности и осмотрительности, должна была знать об указанных обстоятельствах и нарушениях своих прав не позднее даты проведения очередного общего собрания участников за 2008-2011 годы и из внесенных в 2011 году в Единый государственный реестр недвижимости изменений в отношении правообладателя спорного имущества, а в случае нарушения Обществом обязанности по проведению годовых собраний – в разумный срок. Судебные инстанции отметили, что истцом не представлены доказательства намеренного сокрытия информации о деятельности Общества и совершенных сделках, а также наличия конфликтных отношений в 2006-2011 годах; препятствий к получению сведений не имелось; договоры находились в Обществе и все участники могли с ними ознакомиться; из представленной бухгалтерской (финансовой) отчетности за 2008-2012 года усматривается, что Общество своевременно и в надлежащем порядке уведомляло своих учредителей о проведении годовых собраний. Истцом не представлено доказательств, что оспариваемая сделка повлекла причинение ущерба Обществу либо ее участником с учетом ее совершения в 2011 году.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Кулян Жанны Григоровны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