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«Запад» (далее – общество) обратилось в Арбитражный суд Ярославской области с заявлением к Департаменту государственного жилищного надзора Ярославской области (в настоящее время – Государственная жилищная инспекция Ярославской области; далее – административный орган) о признании незаконным и отмене постановления от 26.01.2023 № 30-09-5/23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(далее – КоАП РФ). 2 Решением Арбитражного суда Ярославской области от 29.06.2023, оставленным без изменения постановлением Второго арбитражного апелляционной суда от 24.08.2023, обществу отказано в удовлетворении заявления. При этом суд апелляционной инстанции снизил размер назначенного обществу административного штрафа с 300 000 рублей до 250 000 рублей. Арбитражный суд Волго-Вятского округа постановлением от 14.12.2023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11.04.2024 были истребованы материалы дела из Арбитражного суда Ярославской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26.01.2023 № 30-09-5/23 общество привлечено к административной ответственности, предусмотренной частью 2 статьи 14.1.3 КоАП РФ, с назначением наказания в виде административного штрафа в размере 300 000 рублей. Не согласившись с указанным постановлением административного органа, общество оспорило его в арбитражном суде.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3 взаимосвязи, суды пришли к выводу о наличии в действиях общества состава административного правонарушения, ответственность за которое установлена частью 2 статьи 14.1.3 КоАП РФ, и признали правомерным оспариваемое постановление административного органа. При этом суды установили, что факт совершения обществом вмененного нарушения подтверждается совокупностью представленных в дело доказательств, в том числе актом осмотра, фотоматериалами. Оснований ставить под сомнение полученные уполномоченными лицами по результатам проведенных мероприятий данные, даты проведения фотосъемки, из материалов настоящего дела суды не усмотрели. То обстоятельство, что осмотр был произведен без участия контролируемого лица и без применения видеозаписи, не является безусловным основанием для признания результатов проверки недействительными, при том, что видеозапись в силу положений Федерального закона от 31.07.2020 № 248- ФЗ «О государственном контроле (надзоре) и муниципальном контроле в Российской Федерации» (далее – Закон № 248-ФЗ) не является основным и единственным доказательством совершения правонарушения. Вместе с тем, суд апелляционной инстанции пришел к выводу о наличии в рассматриваемом случае обстоятельств, позволяющих снизить обществу размер назначенного административного штрафа до 250 000 рублей. Обжалуя судебные акты в Верховный Суд Российской Федерации, общество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совершением обществом вмененного правонарушения, факт которого подтвержден совокупностью представленных в дело доказательств.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