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отказывая в удовлетворении иска, суд первой инстанции, оценив представленные в дело доказательства, в том числе заключения судебных экспертиз, пришел к выводу о невозможности установления стоимости устранения недостатков, указав, что сэндвич-панели с учетом недостатков товара соответствуют указанной в накладных качественной и ценовой категории, фактическая стоимость панелей корректировке не подлежит, недостатки товара не снизили эксплуатационные, качественные характеристики сэндвич-панелей Отменяя решение суда первой инстанции и удовлетворяя исковые требования, суд апелляционной инстанции исходил из наличия в поставленном товаре недостатков производственного характера, которые хоть и не влекут невозможность использования товара по назначению, однако влияют на его стоимость, что является основанием для применения последствий, предусмотренных пунктом 1 статьи 475 Гражданского кодекса Российской Федерации (далее - Гражданский кодекс). Суд округа не согласился с выводами суда апелляционной инстанции. Учитывая установленные судами обстоятельства, суд кассационной инстанции пришел к выводу о недоказанности условий для применения положений пункта 1 статьи 475 Гражданского кодекса, ввиду соответствия договорной цены товара его фактическому качеству.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Байкалов Игорь Валерьевич представитель Переверзева А. А. (подробнее) ИП Переверзев Алексей Антольевич (подробнее) Ответчики: ООО "ТЕХНОПАН" (подробнее) Иные лица: АО " Альфа-Банк" (подробнее) Арбитражный суд Западно-Сибирского округа (подробнее) Верховный Суд Российской Федерации (подробнее) Кузбасский Государственный Технический Университет имени Т.Ф. Горбачева (подробнее) ООО НОВОСИБИРСКИЙ ЦЕНТР СЕРТИФИКАЦИИ И МАРКЕТИНГА (подробнее) ООО "СтройПроектБюро" (подробнее) Седьмой арбитражный апелляционный суд (подробнее) Центр судебных экспертиз (ЦСЭ КузГТУ)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