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«Неман» (далее – Общество) обратилось в Арбитражный суд Московской области с заявлением к Администрации Ленинского городского округа Московской области (далее – Администрация) о признании незаконным и отмене решения от 04.04.2023 № 125-01 исх. 4588; обязании внести изменения в схему размещения рекламных конструкций на территории Ленинского муниципального района Московской области путем добавления семи отдельно стоящих рекламных конструкций в виде щита размером 6 метров на 3 метра на земельном участке с кадастровым номером 50:21:0070211:1509 и следующими GPS координатами: 55.526024, 37.777469; 55.525983, 37.777627; 55.525931, 37.777703; 55.529822, 37.776713; 55.529741, 37.776722; 55.529646, 37.776748; 55.526478, 37.777662. К участию в деле в качестве третьих лиц, не заявляющих самостоятельных требований относительно предмета спора, привлечены Министерство информационных и социальных коммуникаций Московской области, Комитет по архитектуре и градостроительству Московской области (далее – Комитет). Решением Арбитражного суда Московской области от 22.08.2023, оставленным без изменения постановлением Десятого арбитражного апелляционного суда от 31.10.2023 и постановлением Арбитражного суда Московского округа от 05.02.2024,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административный орган был не вправе требовать предоставление видов и типов рекламных конструкций, так как должен был определить их самостоятельно, включив впоследствии в соответствующую схему размещения.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земельного участка с кадастровым номером 50:21:0070211:1509, расположенного по адресу: Московская обл., Ленинский г.о., п. Горки Ленинские, промзона «Технопарк». Для размещения на территории указанного земельного участка 7 отдельно стоящих рекламных конструкций (щиты без подсвета) Обществом заказаны дизайн-проекты. Постановлением Администрации от 14.09.2017 № 3249 утверждена схема размещения рекламных конструкций на территории Ленинского муниципального района Московской области. Общество 28.02.2023 обратилось в Администрацию с заявлением о внесении изменений в схему размещения рекламных конструкций (письмо № 28Н). Письмом от 04.04.2023 № 125-01 исх. 4588 Обществу отказано во внесении изменений ввиду того, что Комитетом не одобрены дизайн-проекты. Указанные обстоятельства явились основанием для обращения общества в Арбитражный суд города Москвы с рассматриваемым заявлением. Исследовав и оценив по правилам статьи 71 АПК РФ представленные доказательства, руководствуясь статьей 19 Федерального закона от 13.03.2006 № 38-ФЗ «О рекламе», статьей 47 Федерального закона от 06.10.2003 № 131-ФЗ «Об общих принципах организации местного самоуправления в Российской Федерации», положениями Федерального закона от 07.05.2013 № 98-ФЗ «О внесении изменений в Федеральный закон «О рекламе» и отдельные законодательные акты Российской Федерации», суды отказали в удовлетворении требований исходя из того, что в отличие от процедуры выдачи разрешения на установку рекламной конструкции, предусмотренной частями 9-15 статьи 19 3 Закона 38-ФЗ «О рекламе», инициируемой собственником рекламной конструкции или иным заинтересованным лицом, процедура разработки, утверждения и изменения схемы размещения рекламных конструкций относится к исключительным полномочиям органов местного самоуправления, которая не предусматривает возможности участия в ней собственника или иного законного владельца соответствующего недвижимого имущества либо владельца рекламной конструкции. Кроме того, судами принято во внимание, что согласно выписке протокола заседания рабочей группы художественного совета Главархитектуры Московской области от 27.03.2023 № 107 размещение заявленной рекламной конструкции, выполненной с применением фанеры, являющейся устаревшим и не рекомендованным к применению на территории Московской области материалом, нарушает архитектурный облик сложившейся застройки.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«Неман»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