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Руководствуясь статьями 184 , 185 , 2912 Арбитражного процессуального кодекса Российской Федерации, статьями 64 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«Вояж-Строй»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 Суд: Верховный Суд РФ (подробнее) Истцы: ООО "ВОЯЖ-СТРОЙ" (подробнее) Ответчики: ООО "Вояж" (подробнее) Иные лица: отдел адресно-справочной работы Управления по вопросам миграции Управления Министерства внутренних дел Российской Федерации по г. Санкт-Петербургу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