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ФИО1 (далее – ИП ФИО1, Предприниматель, истец, заявитель) обратилась в суд с исковым заявлением к ликвидационной комиссии МП Карпинская ЦРА № 370 – ФИО2, ФИО3, ФИО4, ФИО5, ФИО6 и Администрации городского округа Карпинск (далее – ответчики) с требованием о взыскании 787 856,99 руб. Определением Арбитражного суда Свердловской области утверждено заключенное между сторонами мировое соглашение, производство по делу прекращено. Истец обратилась в арбитражный суд с заявлением о взыскании с ответчиков судебных расходов в сумме 146 000 руб., в том числе: 111 000 руб. – расходов, понесенных в связи с рассмотрением дела, и 35 000 руб. – расходов, понесенных в связи с рассмотрением заявления о взыскании судебных расходов. Определением Арбитражного суда Свердловской области от 03.08.2023, оставленным без изменения постановлением Семнадцатого арбитражного апелляционного суда от 22.11.2023, в удовлетворении заявления отказано. Постановлением Арбитражного суда Уральского округа от 07.02.2024 указанные судебные акты оставлены без изменения.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норм материального и процессуального права. В обоснование доводов жалобы заявитель указывает, что, не приняв во внимании доказательства отсрочки платежа, суды отождествили момент несения расходов на оплату юридических услуг заявителем с фактом и периодом их оказания; в настоящем случае судебные издержки понесены после утверждения мирового соглашения, в связи с чем подлежат применению разъяснения, изложенные в пункте 29 постановления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Суды первой и апелляционной инстанций, с выводами которых согласился суд округа, исследовав и оценив по правилам статей 9 , 65 , 68 , 71 АПК РФ представленные в материалы дела доказательства, руководствуясь статьями 49 , 101 , 106 , 110 , 138 - 141 АПК РФ , разъяснениями, изложенными в пунктах 13, 15 постановления Пленума Высшего Арбитражного Суда Российской Федерации от 18.07.2014 № 50 «О примирении сторон в арбитражном процессе», пунктах 1, 27 постановления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отказали в удовлетворении заявления истца. При этом судебные инстанции исходили из того, что судебные издержки, понесенные сторонами в ходе рассмотрения дела до заключения ими мирового соглашения, подлежат распределению только в том случае, если соответствующее условие содержится в мировом соглашении. Поскольку в настоящем случае стороны в мировом соглашении не указали на распределение судебных расходов, суды пришли к выводу о том, что судебные издержки, понесенные сторонами в ходе рассмотрения дела до заключения ими мирового соглашения, относятся на них и распределению не подлежат. Отклоняя доводы истца, суды указали, что при рассмотрении вопроса о том, понесены заявленные к возмещению расходы до или после заключения мирового соглашения, дата оформления акта оказанных услуг и оплата услуг заказчиком не имеют правового значения. Поскольку в рассматриваемом случае истец не указал на несение расходов после заключения мирового соглашения и не относящихся к урегулированию спора (например, связанные с обжалованием определения об утверждении мирового соглашения или с судебным разбирательством, возникшим в связи с не исполнением должником условий мирового соглашения), у судов не имелось оснований для удовлетворения его заявления. Доводы кассационной жалобы не подтверждают существенных нарушений судами норм материального и процессуального права, повлиявших на исход дела, и в силу статьи 291.6 АПК РФ не являются основанием для передачи жалобы для рассмотрения в судебном заседании Судебной коллегии Верховного Суда Российской Федерации.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Ответчики: Администрация городского округа Карпинск (подробнее) Гурылёва Наталья Викторовна (подробнее) МУНИЦИПАЛЬНОЕ ПРЕДПРИЯТИЕ "КАРПИНСКАЯ ЦЕНТРАЛЬНАЯ РАЙОННАЯ АПТЕКА №370"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