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Московской области с исковым заявлением к обществу с ограниченной ответственностью «Лидер трейд» (далее – Общество) о признании недействительным решения общего собрания участников, оформленного протоколом от 21.11.2019 № 1/19, а также недействительным в силу ничтожности указанного протокола. К участию в деле в качестве третьих лиц, не заявляющих самостоятельных требований относительно предмета спора, привлечены ФИО2, ФИО3. Решением Арбитражного суда Московской области от 21.07.2023, оставленным без изменения постановлением Десятого арбитражного апелляционного суда от 09.10.2023 и постановлением Арбитражного суда Московского округа от 05.02.2024,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определение момента начала течения срока исковой давности.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ФИО3 – 25% долей уставного капитала, ФИО1 – 50% долей уставного капитала, ФИО4 – 25% долей уставного капитала, который также является директором юридического лица. Согласно оспариваемому протоколу 21.11.2019 проведено общее собрание участников Общества. На собрании присутствовало три участника, владеющие в совокупности 75% долей уставного капитала, таким образом, кворум для проведения собрания участников соблюден. На собрании были рассмотрены следующие вопросы: выборы председателя и секретаря собрания; порядок изменения условий оплаты директора; о введении в штатное расписание должности заместителя генерального директора и условий его оплаты. Ссылаясь на принятие решения по изменению условий оплаты директора без необходимого (законного) кворума,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пунктом 4 статьи 43 Федерального закона от 08.02.1998 № 14-ФЗ «Об обществах с ограниченной ответственностью», статьями 181.4 , 195 , 199 , 200 Гражданского кодекса Российской Федерации (далее – Гражданский кодекс), и разъяснениями, изложенными в пунктах 104,112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 (далее -Постановление № 25), в постановлении Пленума Верховного Суда Российской Федерации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 в удовлетворении требований по основанию пропуска срока, установленного пунктом 4 статьи 43 Федерального закона от 08.02.1998 № 14-ФЗ «Об обществах с ограниченной ответственностью» для обжалования решения общего собрания участников. Признавая пропущенным двухмесячный срок, установленный пунктом 4 статьи 43 Федерального закона от 08.02.1998 № 14-ФЗ «Об обществах с ограниченной ответственностью», судебные инстанции исходили из того, что ФИО1 о принятии общим собранием оспариваемого решения должно было быть известно не позднее 21.04.2022, тогда как с настоящими требованиями истец обратился в арбитражный суд только 17.01.2023.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"Лидер Трейд"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