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«Советской армии, дом 6» (далее – ТСЖ «Советской армии, дом 6», Товарищество, истец) обратилось в Арбитражный суд города Москвы с иском к Государственному казенному учреждению города Москвы «Центр спортивных инновационных технологий и подготовки сборных команд» Департамента спорта города Москвы (далее – ГКУ «ЦСТиСК» Москомспорта, ответчик) о взыскании задолженности по оплате коммунальных и эксплуатационных услуг за период с 01.10.2021 по 31.01.2022 в сумме 2 679 174,34 руб., пеней в размере 5 575,82 руб. К участию в деле в качестве третьих лиц, не заявляющих самостоятельных требований относительно предмета спора, привлечены Государственное казенное учреждение города Москвы «Служба мониторинга и технического контроля» Департамента спорта города Москвы (далее – ГКУ 2 «СМТК» Москомспорта), Департамент городского имущества города Москвы, Департамент спорта города Москвы (далее – Москомспорт). Решением Арбитражного суда города Москвы от 04.08.2023, оставленным без изменения постановлением Девятого арбитражного апелляционного суда от 25.10.2023, иск удовлетворен. Постановлением Арбитражного суда Московского округа от 21.03.2024 указанные судебные акты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норм материального и процессуального права. В обоснование доводов жалоб заявители указывают, что суды пришли к ошибочным выводам о том, что находящийся у ответчика на праве оперативного управления спортивно-учебный комплекс является составной частью многоквартирного дома и судебные акты по делам №№ А40- 209841/2020, А40-73429/2022 имеют преюдициальный характер для настоящего спора; не учли, что при расчете платы за содержание и ремонт общедомового имущества доля ответчика составляет – 22,18%; факт оказания услуг истцом не подтверждается материалами дела; протокол общего собрания от 30.09.2021 является ничтожным.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внеочередного общего собрания собственников помещений № 3009/21 от 30.09.2021 ТСЖ «Советской армии, дом 6» осуществляет управление многоквартирным жилым домом, расположенным по адресу: г. Москва, ул. Советской Армии, д. 6 (далее - МКД), этим же решением утверждена ставка на управление МКД в размере 109, 96 кв.м. с 1 кв.м. ежемесячно для собственников жилых и нежилых помещений. Ответчику в МКД на праве оперативного управления принадлежит помещение общей площадью 6 000 кв.м. с кадастровым номером 77:01:0003047:2462 согласно свидетельству о государственной регистрации права от 17.10.2014 серии 77-АР № 844655. В обоснование исковых требований истец указал, что за ответчиком числится задолженность по оплате услуг по содержанию и текущему ремонту 3 общего имущества МКД за период с 01.10.2021 по 31.01.2022 в сумме 2 679 174,34 руб.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начислив законную неустойку, обратился в суд с настоящим иском.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приняв во внимание обстоятельства, установленные в рамках дел № А40-209841/2020, № А40-73429/2022, руководствуясь статьями 8, 12, 210, 216, 249, 290, 296, 309- 310, 330 Гражданского кодекса Российской Федерации, статьями 7, 37, 39, 44, 137, 154-156, 158, 161 Жилищного кодекса Российской Федерации, удовлетворили иск. При этом судебные инстанции исходили из того, что на основании протокола внеочередного общего собрания собственников помещений № 3009/21 от 30.09.2021 ТСЖ «Советской Армии, дом 6» осуществляет управление МКД, в котором ответчику на праве оперативного управления принадлежит нежилое помещение, являющееся составной частью указанного МКД. В рамках настоящего дела стороны не воспользовались свои правом на заявление ходатайства о проведении экспертизы. Факт оказания услуг, их объем и примененные тарифы подтверждены представленными в материалы дела договорами, заключенными с ресурсоснабжающими организациями, выписками по лицевым счетам, платежными документами, которые ответчиком не опровергнуты. Доказательств некачественного оказания истцом услуг по управлению МКД ответчиком в материалы дела не представлено. Размер доли ответчика в праве общей долевой собственности на общее имущество составляет 22,17%. Расчет платы произведен истцом в соответствии со ставкой на управление МКД в размере 109,96 руб./кв.м. ежемесячно, утвержденной решением общего собрания ТСЖ «Советской Армии 6» (протокол от 30.09.2021). Указанный протокол не признан в установленном законом порядке недействительным. Приведенные в кассационных жалобах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Департамента спорта города Москвы и Государственного казенного учреждения города Москвы «Центр спортивных инновационных технологий и подготовки сборных команд» Департамента спорта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