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Ямало-Ненецкого автономного округа от 05.09.2023 процедура реализации имущества Козенко Надежды Михайловны завершена, должник освобождена от дальнейшего исполнения требований кредиторов, в том числе требований кредиторов, не заявленных при введении процедуры реализации имущества должника. Постановлением Восьмого арбитражного апелляционного суда от 19.12.2023 определение суда первой инстанции в обжалуемой части оставлено без изменения. Арбитражный суд Западно-Сибирского округа постановлением от 04.03.2024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Письмом судьи Верховного Суда Российской Федерации от 22.04.2024 дело истребовано из Арбитражного суда Ямало-Ненецкого автономного округа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Разрешая спор в обжалуемой части, суды учли конкретные фактические обстоятельства и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