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управляющий с заявлением о признании недействительными сделками договоров купли-продажи недвижимого имущества, заключенных в период с 23.09.2015 по 15.02.2016 между должником и ФИО1, а также последующих сделок от 26.10.2017 по отчуждению имущества в пользу ФИО3 и ФИО4, и применении последствий недействительности сделок. Определением Арбитражного суда города Москвы от 20.10.2023, оставленным без изменения постановлением Девятого арбитражного апелляционного суда от 27.12.2023 и постановлением Арбитражного суда Московского округа от 27.03.2024, заявление удовлетворено в части, признаны недействительными договоры купли-продажи недвижимого имущества, заключенные между должником и ФИО1, применены последствия недействительности сделок; в удовлетворении заявления в остальной части отказано. ФИО1 обратилась в Судебную коллегию Верховного Суда Российской Федерации с кассационной жалобой на принятые по обособленному спору судебные акты в части удовлетворения заявленных требований,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статьями 10 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оспариваемые договоры заключены за пределами периода подозрительности, установленного статьей 61.2 Федерального закона «О несостоятельности (банкротстве)», сделки совершены со злоупотреблением правом, между заинтересованными лицами, в целях безвозмездного вывода ликвидного имущества должника и предотвращения возможного обращения на него взыскания по существующим обязательствам должника. Доводы, изложенные в кассационной жалобе, с учетом установленных судами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ГК "АСВ" (подробнее) ЗАО Коммерческий банк "Альта-Банк" (подробнее) Иные лица: Ассоциации СРО "ОАУ "Лидер" (подробнее) ООО НАУЧНО-ПРОИЗВОДСТВЕННОЕ ОБЪЕДИНЕНИЕ "РАЙВЕЛ" (подробнее) Орган опеки и попечительства района Раменки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