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ИП ФИО1, Предприниматель, истец) обратилась в Арбитражный суд Московской области с иском, уточненным в порядке статьи 49 Арбитражного процессуального кодекса Российской Федерации (далее – АПК РФ), к товариществу собственников жилья «Вознесенская 78» (далее – ТСЖ «Вознесенская 78», Товарищество, ответчик) о взыскании задолженности по абонентской плате по оказанию юридических услуг за период с 01.07.2021 по 31.12.2021 в размере 180 000 руб., неустойки за период с 06.07.2021 по 31.12.2022 в сумме 12 670,48 руб. Решением Арбитражного суда Московской области от 29.05.2023, оставленным без изменения постановление Десятого арбитражного апелляционного суда от 18.09.2023, в удовлетворении исковых требований отказано. Постановлением Арбитражного суда Московского округа от 29.01.2024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суды ошибочно сослались на статьи 166 , 779 Гражданского кодекса Российской Федерации (далее – ГК РФ), не применили статью 429.4 ГК РФ , не учли пункты 14.1, 14.5.11-14.5.12, 15.1-15.2 Устава Товарищества и вышли за рамки рассмотрения исковых требований, чем нарушили нормы процессуального права.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Товариществом (заказчик) и Предпринимателем (исполнитель) и подписан договор об оказании юридических услуг от 01.02.2019, в соответствии с которым исполнитель обязуется по поручению заказчика оказать юридические услуги, указанные в пункте 1.2 договора, для чего обязуется совершить юридические и иные связанные с ними действия в объеме, оговоренном в договоре. Как указал истец, в рамках указанного договора им оказаны услуги за период с 01.07.2021 по 31.12.2021, которые ответчиком не оплачены. Поскольку в добровольном порядке ответчиком задолженность не была погашена, а реализованный истцом досудебный порядок урегулирования спора не принес положительного результата, истец обратился в суд с настоящим иском. Суды первой и апелляционной инстанций, с выводами которых согласился суд округа, исследовав и оценив по правилам статей 9 , 65 , 68 , 71 АПК РФ представленные в материалы дела доказательства, руководствуясь статьями 10 , 166 , 168 , 170 , 173.1 , 182 - 183 , 779 , 781 ГК РФ , статьями 149 , 153 Жилищного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правовой позицией, изложенной в информационном письме Президиума Высшего Арбитражного Суда Российской Федерации от 23.10.2000 № 57 «О некоторых вопросах практики применения статьи 183 Гражданского кодекса Российской Федерации», отказали в иске. При этом судебные инстанции исходили из того, что в материалы дела не представлены доказательства реального оказания спорных услуг истцом. Договор об оказании юридических услуг от 01.02.2019, акты сверки, акты выполненных работ, подписаны со стороны исполнителя и заказчика одним и тем же лицом (ФИО1). На дату заключения договора отсутствовало решение общего собрания членов ТСЖ об утверждении сметы, предусматривающей расходы на спорные юридические услуги, и в повестку дня общего собрания не включался вопрос об одобрении общим собранием уже заключенного договора от 01.02.2019. Отражение указанных услуг в бухгалтерском учете в соответствии с требованиями Федерального закона от 06.12.2011 № 402-ФЗ «О бухгалтерском учете» истца и ответчика не подтверждено. Приведенные в кассационной жалобе доводы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ИП Кирюшина Елена Николаевна (подробнее) Ответчики: ТСЖ ВОЗНЕСЕНСКАЯ 78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