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ФИО2, производство по которому осуществляется по правилам параграфа 7 главы IX, параграфа 1.1 главы X Федерального закона от 26.10.2002 № 127-ФЗ «О несостоятельности (банкротстве)», ФИО1 обратился в Арбитражный суд Тюменской области с заявлением о признании требования в размере 36 200 000 рублей, основанного на прекращении договора о совместной деятельности от 30.03.2012, подлежащим удовлетворению в очередности по текущим обязательствам. Определением Арбитражного суда Тюменской области от 10.08.2022 в удовлетворении заявления отказано. Постановлением Восьмого арбитражного апелляционного суда от 12.10.2022 определение суда первой инстанции оставлено без изменения. Арбитражный суд Западно-Сибирского округа постановлением от 21.12.2022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обособленному спору судебные акты в части отказа в признании обоснованным требования в размере 10 731 266 рублей,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 о признании спорного требования текущим, суды руководствовались статьями 5 , 60 Федерального закона «О несостоятельности (банкротстве)», разъяснениями, изложенными в постановлении Пленума Высшего Арбитражного Суда Российской Федерации от 23.07.2009 № 63 «О текущих платежах по денежным обязательствам в деле о банкротстве», и исходили из того, что спорное требование вытекает из договора, исполнение по которому было предоставлено до возбуждения производства по делу о банкротстве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Тойота Банк (подробнее) МО ГИБДД РЭР и ТН АМТС УМВД России по Тюменской области (подробнее) Филиал Федеральной кадастровой палаты Росреестра по Краснодарскому краю Геленджикский отдел (подробнее) Фонд защиты прав граждан - участников долевого строительства в краснодарском крае (подробнее) Ф/у Черникова Ю.В.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