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судьи Верховного Суда Российской Федерации от 08.04.2024 заявителю предоставлена отсрочка уплаты государственной пошлины до окончания рассмотрения кассационной жалобы. Учитывая, что производство по рассмотрению кассационной жалобы завершено, государственная пошлина в размере 3000 рублей подлежит взысканию с общества с ограниченной ответственностью «Центр коммунального обслуживания»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коммунального обслуживания»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«Центр коммунального обслуживания» в доход федерального бюджета государственную пошлину в размере 3000 (трех тысяч) рублей за рассмотрение кассационной жалобы Верховным Судом Российской Федерации. Арбитражному суду Липецкой области выдать исполнительный лист на взыскание государственной пошлины. Судья Верховного Суда Российской Федерации А.Г.Першутов Суд: Верховный Суд РФ (подробнее) Истцы: ООО "Центр коммунального обслуживания" (подробнее) Ответчики: МИФНС №6 по Липецкой области (подробнее) Иные лица: УФНС ПО ЛИПЕЦКОЙ ОБЛАСТИ (подробнее) Судьи дела: Першутов А.Г. (судья) Последние документы по делу: Определение от 30 мая 2024 г. по делу № А36-1296/2022 Определение от 7 апреля 2024 г. по делу № А36-1296/2022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