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«Севкавтрансстрой» (далее – Общество) в лице учредителя ФИО1 обратилось в Арбитражный суд Ростовской области с исковым заявлением, уточненным в порядке статьи 49 Арбитражного процессуального кодекса Российской Федерации (далее – АПК РФ), к ФИО2 о взыскании 3 978 000 рублей убытков и исключении ФИО2 из состава участников Общества. В свою очередь, ФИО2 обратился со встречным требованием об исключении ФИО1 из состава участников Общества.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Ростовского области от 07.06.2023, оставленным без изменения постановлением Пятнадцатого арбитражного апелляционного суда от 20.09.2023, в удовлетворении первоначального и встречного исков отказано. Постановлением Арбитражного суда Северо-Кавказского округа от 25.01.2024 решение от 07.06.2023 и апелляционное постановление от 20.09.2023 в части отказа в удовлетворении требований о взыскании убытков отменены, дело в указанной части направлено на новое рассмотрение в Арбитражный суд Ростовской области. В остальной части решение от 07.06.2023 и постановление от 20.09.2023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об исключении ответчика из состава участников Общества,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материалы дела представлены доказательства, подтверждающие недобросовестные действия ФИО2, достаточные для исключения последнего из состава участников Общества.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отказали в удовлетворении первоначального иска в части исключения ФИО2 из состава участников Общества, признав неподтвержденным факт, что ответчиком были совершены действия, создавшие серьезные и неустранимые негативные последствия в деятельности юридического лица, приняв во внимание, что исключение участника является крайней мерой, которая может применяться лишь тогда, когда последствия действий такого участника не могут быть устранены без лишения нарушителя возможности участвовать в управлении хозяйствующим субъектом.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«Севкавтрансстрой» в лице учредителя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"СЕВКАВТРАНССТРОЙ" (подробнее) Иные лица: ООО Цуранов Д.Э.учредитель "Севкавтрансстрой"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