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одновременно заявив ходатайство о зачете государственной пошлины, уплаченной при подаче жалобы о пересмотре в порядке надзора судебных актов по делу № А40-10551/2023, в счет уплаты государственной пошлины при подаче кассационной жалобы на указанные выше судебные акты. В обоснование заявленного ходатайства заявителем представлена копия платежного поручения от 16.02.2024 № 1186. Верховным Судом Российской Федерации 28.02.2024 жалоба общества о пересмотре в порядке надзора судебных актов по делу № А40-10551/2023 возвращается без рассмотрения по существу на основании положений статьи 2915 Арбитражного процессуального кодекса Российской Федерации. Пунктом 6 статьи 33340 Налогового кодекса Российской Федерации установлено,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Поскольку заявителем в обоснование ходатайства представлены документы, подтверждающие наличие основания для зачета государственной пошлины,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«Атитока-Строй» о зачете государственной пошлины за подачу кассационной жалобы удовлетворить. Зачесть государственную пошлину в размере 3 000 рублей, уплаченную на основании платежного поручения от 16.02.2024 № 1186 при подаче жалобы о пересмотре в порядке надзора судебных актов по делу № А40-10551/2023, в счет уплаты государственной пошлины при подаче кассационной жалобы на решение Арбитражного суда города Москвы от 28.07.2023, постановление Девятого арбитражного апелляционного суда от 30.10.2023 и постановление Арбитражного суда Московского округа от 12.02.2024 по делу № А40-16626/2023. Судья Верховного Суда Российской Федерации М.К. Антонова Суд: Верховный Суд РФ (подробнее) Истцы: ООО "АТИТОКА-СТРОЙ" (подробнее) Ответчики: ООО "БИЛДИНГ ИНФОРМЕЙШЕН МОДЕЛИНГ" (подробнее) Судьи дела: Антонова М.К. (судья) (подробнее) Последние документы по делу: Определение от 28 мая 2024 г. по делу № А40-16626/2023 Определение от 8 апреля 2024 г. по делу № А40-16626/2023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