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обратилось ООО «Аламо Коллект» с заявлением о включении в реестр требований кредиторов должника задолженности в размере 7 901 508 рублей 67 копеек как обеспеченной залогом автомобиля. Определением Арбитражного суда Московской области от 19.05.2023 в удовлетворении заявления отказано. Постановлением Десятого арбитражного апелляционного суда от 25.07.2023 определение суда первой инстанции отменено, заявление признано обоснованным. Арбитражный суд Московского округа постановлением от 15.12.2023 постановление суда апелляционной инстанции отменил, определение суда первой инстанции оставил в силе. ООО «ПКО «Аламо Коллект» обратилось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окружного суда, ссылаясь на существенные нарушения норм права. Письмом судьи Верховного Суда Российской Федерации от 02.04.2024 дело истребовано из Арбитражного суда Московской области для проверки доводов жалобы с его материалами.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с учетом фактических обстоятельств дела,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"Аламо Коллект" (подробнее) СОЮЗ АРБИТРАЖНЫХ УПРАВЛЯЮЩИХ "САМОРЕГУЛТРУЕМАЯ ОРГАНИЗАЦИЯ "ДЕЛО"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