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"Банк Русский Стандарт" (подробнее) АО "Кредит Европа Банк Россия" (подробнее) АО "Райффайзенбанк" (подробнее) ГОСУДАРСТВЕННОЕ БЮДЖЕТНОЕ УЧРЕЖДЕНИЕ ГОРОДА МОСКВЫ ПО ЭКСПЛУАТАЦИИ ВЫСОТНЫХ АДМИНИСТРАТИВНЫХ И ЖИЛЫХ ДОМОВ (подробнее) к/у Павленко Е А (подробнее) ОАО "Сбербанк России" (подробнее) ООО "Столичное агентство по возврату долгов" (подробнее) Иные лица: Ассоциация "Саморегулируемая организация арбитражных управляющих "Южный Урал" (подробнее) Д.Ю. Павлов (подробнее) Инспекция Федеральной налоговой службы по г. Красногорску Московской области (подробнее) ИФНС России №29 по г. Москве (подробнее) ф/у Павленко Евгений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