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ИП ФИО1 обратилась в арбитражный суд с иском, уточненным в порядке статьи 49 Арбитражного процессуального кодекса Российской Федерации, к ООО «Деловые линии» и ПАО «Группа Ренессанс Страхование» (привлечено в качестве соответчика) о признании груза по экспедиторской расписке утраченным; взыскании 153 000 рублей страхового возмещения и 93 170 рублей в возмещение упущенной выгоды. Решением Арбитражного суда города Санкт-Петербурга и Ленинградской области от 31.07.2023, оставленным без изменения постановлением Тринадцатого арбитражного апелляционного суда от 12.10.2023 и постановлением Арбитражного суда Северо-Западного округа от 22.02.2024, в удовлетворении иска отказано. ИП ФИО1 обратилась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статьями 801 , 803 Гражданского кодекса Российской Федерации, положениями Федерального закона от 30.06.2003 № 87-ФЗ «О транспортно-экспедиционной деятельности» и, установив, что спорный груз найден экспедитором и подготовлен к выдаче, не получен предпринимателем ввиду утраты интереса, пришли к выводу об отсутствии оснований для признания груза утраченным и взыскании страхового возмещения. Отказывая во взыскании упущенной выгоды, суды, оценив представленные доказательства в их совокупности и взаимной связи по правилам статей 65 , 71 Арбитражного процессуального кодекса Российской Федерации, руководствуясь статьями 15 , 393 Гражданского кодекса Российской Федерации, пришли к выводу о недоказанности истцом причинно-следственной связи между просрочкой доставки неустановленного груза и убытками предпринимателя, связанными с невозможностью реализовать определенный товар своему контрагенту. Доводы кассационной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Ответчики: ООО "Деловые линии" (подробнее) Иные лица: АО "Группа Ренессанс Страхование" (подробнее) Судьи дела: Зарубина Е.Н. (судья)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