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«Стройрегионбизнес» (далее«Стройрегионбизнес», Общество, истец) обратилось в Арбитражный суд Московской области с исковым заявлением к обществу с ограниченной ответственностью «Мосэлектрострой» (далее – ООО «Мосэлектрострой», Компания, ответчик, заявитель) о взыскании 1 000 000 руб. неосновательного обогащения по договору № 28/2014 от 01.09.2014, 1 000 000 руб. неосновательного обогащения по договору № 29/2014 от 18.09.2014. Решением Арбитражного суда Московской области от 21.05.2019 исковые требования удовлетворены. Не согласившись с указанным решением суда, ответчик обратился в Десятый арбитражный апелляционный суд с апелляционной жалобой, заявив ходатайство о восстановлении срока на апелляционное обжалование решение суда первой инстанции. Определением Десятого арбитражного апелляционного суда от 21.08.2023, оставленным без изменения постановлением Арбитражного суда 2 Московского округа от 02.10.2023, апелляционная жалоба ответчика возвращена заявителю, в связи с отказом в удовлетворении ходатайства о восстановлении пропущенного срока на ее подачу. Не согласившись с определением суда апелляционной инстанции и постановлением суда кассационной инстанции, заявитель обратился в Верховный Суд Российской Федерации с кассационной жалобой, одновременно заявив ходатайство о восстановлении пропущенного срока на ее подачу. Определением судьи Верховного Суда Российской Федерации от 19.02.2024 № 305-ЭС24-1687 отказано в удовлетворении ходатайства ООО «Мосэлектрострой» о восстановлении пропущенного процессуального срока подачи кассационной жалобы на определение Десятого арбитражного апелляционного суда от 21.08.2023 и постановление Арбитражного суда Московского округа от 02.10.2023 по делу № А41-963/2019; кассационная жалоба возвращена заявителю. Впоследствии от ООО «Мосэлектрострой» в Верховный Суд Российской Федерации 21.05.2024 поступило заявление о разъяснении определения от 19.02.2024. Согласно части 1 статьи 179 Арбитражного процессуального кодекса Российской Федерации (далее – АПК РФ) в случае неясности решения арбитражный суд, принявший это решение, по заявлению лица, участвующего в деле, судебного пристава-исполнителя, других исполняющих решение арбитражного суда органа, организации вправе разъяснить решение без изменения его содержания. По смыслу указанной нормы разъяснение судебного акта заключается в более полном и ясном изложении тех его частей, уяснение которых вызывает затруднение. При этом суд не вправе изменить его содержание и не может касаться тех вопросов, которые не были отражены в судебном акте. Между тем определение Верховного Суда Российской Федерации от 19.02.2024 не содержит неясностей и неопределенностей, допускающих неоднозначное толкование и требующих разъяснения в порядке статьи 179 АПК РФ . Содержание определения соответствует требованиям АПК РФ. В связи с изложенным судья Верховного Суда Российской Федерации не усматривает оснований для удовлетворения заявления ООО «Мосэлектрострой» о разъяснении судебного акта. Руководствуясь статьями 179 , 184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удовлетворении заявления общества с ограниченной ответственностью «Мосэлектрострой» о разъяснении определения Верховного Суда Российской Федерации от 19.02.2024 № 305-ЭС24-1687 об отказе в удовлетворении ходатайства о восстановлении пропущенного процессуального срока и возвращении кассационной жалобы общества с ограниченной ответственностью «Мосэлектрострой» на определение Десятого арбитражного апелляционного суда от 21.08.2023 и постановление Арбитражного суда Московского округа от 02.10.2023 по делу № А41-963/2019. Судья Верховного Суда Российской Федерации Н.С. Чучунова Суд: Верховный Суд РФ (подробнее) Истцы: ДЕМБ ПАВЕЛ ЭМИЛЬЕВИЧ (подробнее) ООО "СтройРегионБизнес" (подробнее) Ответчики: ООО "МосЭлектроСтрой"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