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строительства и инфраструктуры Челябинской области (далее – министерство) обратилось в Арбитражный суд города Москвы с иском к Ассоциации содействия развитию строительного комплекса и свободного предпринимательства в сфере строительства «Столица», саморегулируемой организации строителей (далее – СРО) о взыскании неосновательного обогащения в размере 32 454 709 рублей 50 копеек и неустойки в размере 4 084 153 рублей 92 копейки. Решением Арбитражного суда города Москвы от 18.04.2023, оставленным без изменения постановлением Девятого арбитражного апелляционного суда от 19.06.2023, требования министерства удовлетворены частично: с СРО в пользу министерства взыскана неустойка в размере 720 000 рублей, а в удовлетворении остальной части требований министерству отказано. Арбитражный суд Московского округа постановлением от 28.09.2023 оставил без изменения решение суда первой инстанции и постановление суда апелляционной инстанции. Министерство обратилось в Верховный Суд Российской Федерации с кассационной жалобой на указанные судебные акты, в которой просит их отменить в части отказа в удовлетворении заявленных требований и принять новый судебный акт по делу об удовлетворении заявленных требований в полном объеме. Определением судьи Верховного Суда Российской Федерации Першутова А.Г. от 27.03.2024 кассационная жалоба министерства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выслушав представителей участвующих в деле лиц, Судебная коллегия установила следующее. Между министерством – государственный заказчик и обществом с ограниченной ответственностью «ПремиумСтрой» (далее – ООО «ПремиумСтрой) – генеральный подрядчик был заключен государственный контракт от 07.05.2018 № 140/ЗП на выполнение строительно-монтажных работ на объекте «Детский сад на 240 мест по ул. Танкистов, д. 5, г. Аша Ашинского муниципального района Челябинской области (модульного типа)». Поскольку ООО «ПремиумСтрой» существенно нарушило срок выполнения работ, на основании пунктов 12.2, 12.3, 12.4 контракта, статьи 4501, пункта 2 статьи 715 Гражданского кодекса Российской Федерации (далее – Гражданский кодекс), частей 8, 9, 12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министерство приняло решение от 27.05.2020 № 140/ЗП об одностороннем отказе от исполнения контракта. При этом вступившим в законную силу решением Арбитражного суда Челябинской области по делу № А76-23634/2020 ООО «ПремиумСтрой» было отказано в признании указанного решения от 27.05.2020 № 140/ЗП недействительным. В свою очередь, министерство также обратилось с иском о взыскании с ООО «ПремиумСтрой» неосновательного обогащения в сумме неотработанного авансового платежа по контракту и неустойки за просрочку выполнения работ, по результатам рассмотрения которого вступившим в законную силу решением Арбитражного суда Челябинской области от 27.09.2021 по делу № А76-31618/2020 (с учетом определения об исправлении описок, опечаток и арифметических ошибок от 11.11.2021) с ООО «ПремиумСтрой» в пользу министерства взыскано неосновательное обогащение в сумме 32 454 709 рублей 50 копеек и неустойка в сумме 4 084 153 рублей 92 копейки. Впоследствии по делу № А76-31618/2020 выдан исполнительный лист от 22.12.2021 серии ФС № 036702631, на основании которого было возбуждено исполнительное производство от 22.02.2022 № 47941/22/77057-ИП. Между тем постановлением судебного пристава-исполнителя от 24.05.2022 исполнительное производство окончено, а исполнительный лист возвращен министерству на основании пункта 4 части 1 статьи 46 Федерального закона от 02.10.2007 № 229-ФЗ «Об исполнительном производстве». Кроме того, в течение этого времени в Арбитражном суде города Москвы рассматривалось дело № А40-20618/22-73-57«Б» о признании ООО «ПремиумСтрой» несостоятельным (банкротом), которое определениями от 23.05.2022 и 24.10.2022 было прекращено ввиду отсутствия у должника имущества и денежных средств, достаточных для погашения расходов по делу о банкротстве и выплаты вознаграждения арбитражному управляющему. Поскольку у министерства отсутствует возможность в установленном порядке осуществить взыскание с ООО «ПремиумСтрой» задолженности по исполнительному листу в связи отсутствием у последнего имущества или денежных средств, в то время как ООО «ПремиумСтрой» в период с 10.11.2016 по 30.09.2022, то есть в период действия контракта от 07.05.2018 № 140/ЗП, являлось членом СРО и должно было уплачивать взносы в компенсационный фонд обеспечения договорных обязательств, министерство, ссылаясь на субсидиарную ответственность СРО по обязательствам ООО «ПремиумСтрой» в соответствии с положениями статей 5516 и 601 Градостроительного кодекса Российской Федерации (далее – ГрК РФ), обратилось с настоящим иском к СРО. Рассматривая спор, руководствуясь положениями статей 55.16 и 60.1 ГрК РФ, суды пришли к выводу, что возмещению со стороны СРО подлежат реальный ущерб (убытки) от неисполнения (ненадлежащего исполнения) контракта, а также неустойка (штраф). Однако, поскольку решением суда по делу № А76-31618/20 с ООО «ПремиумСтрой» была взыскана сумма неотработанного аванса по государственному контракту, которая, в свою очередь, исходя из положений статей 453 , 1102 Гражданского кодекса является неосновательным обогащением, суды пришли к выводу о том, что истребование министерством от СРО суммы неосновательного обогащения неправомерно, поскольку саморегулируемые организации в силу части 4 статьи 601 ГрК РФ не несут субсидиарную ответственность за своих членов по указанным требования, так как неосновательное обогащение не является договорным обязательством. В то же время суды пришли к выводу, что требования министерства в части взыскания неустойки являются обоснованными, но посчитали возможным применить положения статьи 333 Гражданского кодекса и снизили ее размер до 720 000 рублей. Однако выводы судов нельзя признать правомерными. В соответствии с пунктом 1 статьи 763 Гражданского кодекса подрядные строительные работы (статья 740), проектные и изыскательские работы (статья 758),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 Пунктом 1 статьи 740 Гражданского кодекса установлено, что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Цена работы (смета) может быть приблизительной или твердой. При отсутствии других указаний в договоре подряда цена работы считается твердой (пункт 4 статьи 709 Гражданского кодекса). В соответствии с частью 1 и пунктом 3 части 3 статьи 3 Федерального закона от 01.12.2007 № 315-ФЗ «О саморегулируемых организациях» (далее – Закон № 315-ФЗ) саморегулируемыми организациями признаются некоммерческие организации, созданные в целях, предусмотренных данным Законом и другими федеральными законами, основанные на членстве, объединяющие субъектов предпринимательской деятельности исходя из единства отрасли производства товаров (работ, услуг) или рынка произведенных товаров (работ, услуг) либо объединяющие субъектов профессиональной деятельности определенного вида. Согласно части 2 статьи 5516 ГрК РФ саморегулируемая организация в случаях, установленных ГрК РФ,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или по договорам строительного подряда,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частями 2 и 4 статьи 55 ГрК РФ. Пункт 1 части 1 статьи 601 ГрК РФ устанавливает, что в случае неисполнения или ненадлежащего исполнения членом саморегулируемой организации обязательств по договору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ГрК РФ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 В силу части 5 статьи 601 ГрК РФ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а также неустойки (штрафа) по таким договорам осуществляется в судебном порядке в соответствии с законодательством Российской Федерации. В соответствии с положениями статей 328 , 702 , 706 , 709 , 711 и 746 Гражданского кодекса обязательственное правоотношение, возникшее из договора подряда, состоит из встречных обязательств, определяющих тип этого договора: обязательства подрядчика по выполнению определенного объема строительных работ надлежащего качества в согласованные сроки с передачей их результата генподрядчику (заказчику) и обязательства генподрядчика уплатить обусловленную договором цену в порядке, предусмотренном сделкой. Пунктом 4 статьи 453 Гражданского кодекса предусмотрено, что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Гражданского кодекса), если иное не предусмотрено законом или договором либо не вытекает из существа обязательства. Согласно пункту 1 статьи 1102 Гражданского кодекса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Гражданского кодекса. Из приведенных правовых норм следует, что в случае нарушения равноценности встречных предоставлений сторон на момент прекращения договора подряда сторона, передавшая деньги либо иное имущество во исполнение договора, вправе требовать от другой стороны возврата исполненного в той мере, в какой встречное предоставление является неравноценным. В частности, неисправный подрядчик не вправе удерживать неотработанный аванс, если к моменту прекращения договора им не предоставлено заказчику встречное исполнение обязательства по выполнению работ, равное по стоимости перечисленному авансу. Согласно разъяснениям, изложенными в пункте 1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в пункте 5 постановления Пленума Высшего Арбитражного Суда Российской Федерации от 06.06.2014 № 35 «О последствиях расторжения договора», в пункте 55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нормы о неосновательном обогащении применяются в случае нарушения эквивалентности встречных предоставлений постольку, поскольку законом не предусмотрены специальные правила для данного вида договоров. Нормами Гражданского кодекса о подряде не установлено такое последствие прекращения договора подряда, как возврат неотработанного аванса, однако право заказчика на возврат ранее перечисленной подрядчику предварительной оплаты полностью или в соответствующей части (неотработанный аванс) вытекает из недопустимости нарушения эквивалентности встречных предоставлений при определении имущественных последствий прекращения договора (пункт 3 статьи 1103 Гражданского кодекса). Таким образом, возврат неотработанного аванса является следствием неисполнения подрядчиком обязательств по договору подряда, а нормы о неосновательном обогащении применяются к отношениям по возврату аванса как общие нормы вследствие отсутствия прямого регулирования специальными нормами о подряде, не меняя источник возникновения данного обязательства – договор подряда. Более того, статья 601 ГрК РФ применяется лишь в случае ненадлежащего исполнения договора, заключенного с использованием конкурентных способов заключения договора. Указанные способы применяются при заключении контрактов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 ФЗ). В статье 1 Закона № 44-ФЗ указано, что 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обеспечение гласности и прозрачности осуществления таких закупок, предотвращения коррупции и других злоупотреблений в сфере таких закупок. В соответствии с положениями главы 10 Бюджетного кодекса Российской Федерации (далее – Бюджетный кодекс) закупка товаров, работ и услуг для обеспечения государственных и муниципальных нужд является одним из направлений расходования бюджетных средств соответствующих бюджетов, которое должно осуществляться с соблюдением принципов, положенных в основу бюджетного устройства Российской Федерации. Одним из таких принципов является принцип эффективности использования бюджетных средств, который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(статья 34 Бюджетного кодекса). Осуществление бюджетных расходов на оплату результатов подрядных работ, приобретаемых для обеспечения государственных и муниципальных нужд, которые выполнены с отступлением в худшую сторону от задания заказчика, в том числе по объемам работ, используемым материалам, поставленному оборудованию, нарушает данный принцип. Таким образом, требование министерства по настоящему делу преследовало законную цель – возврат незаконно невозвращенных средств государственного бюджета. Учитывая изложенное, выводы судов о том, что СРО не несет субсидиарную ответственность в отношении неисполненного обязательства ООО «ПремиумСтрой» по возврату неотработанного аванса в связи с неисполнением им обязательств по договору строительного подряда, заключенного с использованием конкурентных способов заключения договоров, сделаны без учета существа нормативного регулирования в области договорных отношений. При этом суды не оценили доводы министерства о том, что, не исполнив обязательства по договору строительного подряда и не возвратив неотработанный аванс, ООО «ПремиумСтрой» причинило министерству реальный ущерб в виде потери бюджетных средств. Кроме того, суды оставили без внимания доводы министерства об отсутствии оснований для применения положений статьи 333 Гражданского кодекса в отношении взыскиваемой с СРО в субсидиарном порядке неустойки, правомерность начисления которой министерством за просрочку исполнения ООО «ПремиумСтрой» обязательств по договору подряда и ее размер установлены вступившими в законную силу судебными актами по делу № А76-31618/2020 Арбитражного суда Челябинской области. При таких обстоятельствах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а дело – направлению на новое рассмотрение в суд первой инстанции. При новом рассмотрении дела судам необходимо учесть изложенную в настоящем определении позицию Судебной коллегии, приняв законные и обоснованные судебные акты.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18.04.2023 по делу № А40-293899/2022, постановление Девятого арбитражного апелляционного суда от 19.06.2023 и постановление Арбитражного суда Московского округа от 28.09.2023 по тому же делу отменить. Дело направить на новое рассмотрение в Арбитражный суд города Москвы. Председательствующий судья Ю.Г. Иваненко Судья А.Г. Першутов Судья М.В. Пронина Суд: Верховный Суд РФ (подробнее) Истцы: МИНИСТЕРСТВО СТРОИТЕЛЬСТВА И ИНФРАСТРУКТУРЫ ЧЕЛЯБИНСКОЙ ОБЛАСТИ (подробнее) Ответчики: АССОЦИАЦИЯ СОДЕЙСТВИЯ РАЗВИТИЮ СТРОИТЕЛЬНОГО КОМПЛЕКСА И СВОБОДНОГО ПРЕДПРИНИМАТЕЛЬСТВА В СФЕРЕ СТРОИТЕЛЬСТВА "СТОЛИЦА", САМОРЕГУЛИРУЕМАЯ ОРГАНИЗАЦИЯ СТРОИТЕЛЕЙ (подробнее) Иные лица: муниципальное казенное учреждение "Управление капитального строительства города Нижневартовска" (подробнее) Судьи дела: Першутов А.Г.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