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города Москвы рассмотрен объединенный спор по заявлению ФИО3 о включении в реестр требований кредиторов должника 83 447 783 рублей 61 копейки задолженности по договорам займа и по заявлению финансового управляющего имуществом должника о признании недействительными договоров займа от 01.02.2017 на сумму 16 000 000 рублей, от 01.02.2017 на сумму 20 000 000 рублей, от 01.02.2018 на сумму 15 000 000 рублей, оформленных расписками. Определением Арбитражного суда города Москвы от 23.08.2023, оставленным без изменения постановлением Девятого арбитражного апелляционного суда от 08.11.2023 и постановлением Арбитражного суда Московского округа от 29.01.2024, в удовлетворении заявления финансового управляющего отказано; признано обоснованным и включено в третью очередь реестра требований кредиторов должника требование ФИО3 в размере 51 000 000 рублей долга, 32 387 783 рублей 61 копейки процентов за пользование займом, 60 000 рублей расходов по оплате государственной пошлины.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10 , 170 , 807 , 808 Гражданского кодекса Российской Федерации, статьями 71 , 100 ,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учитывая обстоятельства, установленные вступившими в законную силу судебными актами судов общей юрисдикции о взыскании задолженности по выданным займам, суды пришли к выводам о реальности заемных отношений между должником и кредитором, отсутствии надлежащих доказательств мнимости сделок и направленности действий сторон сделок на создание искусственной кредиторской задолженности, включив заявленную задолженность в третью очередь реестра требований кредиторов должника. Доводы жалобы не свидетельствуют о неправильном применении судами норм материального и процессуального права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Федеральной налоговой службы №20 по г. Москве (подробнее) ПАО "Московский кредитный банк" (подробнее) ПАО "Сбербанк" (подробнее) Иные лица: Ассоциация "Сибирская Гильдия антикризисных управляющих" (подробнее) РЭО ОГИБДДД ОМВД России по Можайскому г.о.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