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12.02.2023 принято к производству заявление ФИО2 о признании ФИО1 несостоятельным (банкротом). Определением Арбитражного суда города Санкт-Петербурга и Ленинградской области от 04.06.2023, оставленным без изменения постановлением Тринадцатого арбитражного апелляционного суда от 20.11.2023 и постановлением Арбитражного суда Северо-Западного округа от 31.01.2024, заявление ФИО2 признано необоснованным, производство по делу о банкротстве ФИО1 прекращено. ФИО1 обратился в Судебную коллегию Верховного Суда Российской Федерации с кассационной жалобой на принятые по делу судебные акты, не согласившись с мотивировочной частью судебных актов,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Учитывая, что в ходе производства по делу о несостоятельности (банкротстве) размер обязательств должника неоднократно изменялся, при этом обязательства были погашены после возбуждения дела о банкротстве, суды признали заявление необоснованным и прекратили производство по делу, взыскав с должника в пользу заявителя государственную пошлину по правилам статей 101 , 110 Арбитражного процессуального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адвокат Малашин Владимир Александрович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