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Кукушкиной Елены Борисовны в Арбитражный суд города Санкт-Петербурга и Ленинградской области обратилась Голицына И.В. с заявлением о признании недействительными платежей по погашению задолженности по кредитному договору, заключенному с ПАО Банк ВТБ, за период с 13.12.2021 по 11.10.2022 на сумму 359 829 рублей 05 копеек и применении последствий недействительности сделки в виде взыскания с банка в конкурсную массу должника денежных средств в указанном размере. Определением Арбитражного суда города Санкт-Петербурга и Ленинградской области от 10.08.2023, оставленным без изменения постановлением Тринадцатого арбитражного апелляционного суда от 25.10.2023 и постановлением Арбитражного суда Северо-Западного округа от 07.02.2024, в удовлетворении заявления отказано. Голицына И.В.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выводам о недоказанности всех необходимых и достаточных обстоятельств для признания спорных платежей недействительными как совершенных в целях причинения вреда кредиторам согласно пункту 2 статьи 61.2 Федерального закона от 26.10.2002 № 127-ФЗ «О несостоятельности (банкротстве)» и об отсутствии в силу пункта 4 статьи 61.4 названного Закона оснований для признания их недействительными на основании пункта 3 статьи 61.3 Закона о банкротстве.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