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«Эконом-Строй» (далее – Компания) обратилось в суд с исковым заявлением к Лукьянчикову Ивану Сергеевичу и Глушкову Антону Сергеевичу о привлечении ответчиков к субсидиарной ответственности по обязательствам общества с ограниченной ответственностью «Би-Ту-Би Девелопмент» и солидарном взыскании 4 323 319 рублей 30 копеек. Определением от 01.04.2022 исковое заявление принято к производству Октябрьским районным судом Красноярского края; определением от 02.12.2022 гражданское дело № 2-4972/2022 передано по компетенции в Арбитражный суд Красноярского края. Вступившим в законную силу определением Арбитражного суда Красноярского края от 21.02.2023 дело передано по подсудности в Арбитражный суд Иркутской области. Решением Арбитражного суда Иркутской области от 10.10.2023, оставленным без изменения постановлением Четвертого арбитражного 2 апелляционного суда от 09.01.2024 и постановлением Арбитражного суда Восточно-Сибирского округа от 28.03.2024, в удовлетворении иска отказано. Компания обратилась в Верховный Суд Российской Федерации с кассационной жалобой на указанные судебные акты, одновременно заявив ходатайство о предоставлении отсрочки уплаты государственной пошлины за ее подачу. Пунктом 2 части 5 статьи 291.3 Арбитражного процессуального кодекса Российской Федерации установлено, что к кассационной жалобе прилагаются, в том числе,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размера. В силу положений пункта 2 статьи 333.22 Налогового кодекса Российской Федерации арбитражные суды, исходя из имущественного положения плательщика, вправе отсрочить (рассрочить) уплату государственной пошлины по делам, рассматриваемым указанными судами в порядке, предусмотренном статьей 333.41 Кодекса. Изучив доводы заявителя, изложенные в ходатайстве и представленные документы, суд приходит к выводу о наличии возможности предоставить Компании отсрочку по уплате государственной пошлины. Руководствуясь статьями 184, 185, Арбитражного процессуального кодекса Российской Федерации, статьями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«Эконом-Строй» удовлетворить. Предоставить отсрочку уплаты государственной пошлины на срок до окончания производства по кассационной жалобе.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