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Фурмана А.А. в Арбитражный суд Свердловской области обратился ФИО2 с заявлением о включении требования в размере 16 106 399 рублей 77 копеек в реестр требований кредиторов должника. Определением Арбитражного суда Свердловской области от 03.09.2023 заявление удовлетворено, требование признано обоснованным и включено в реестр требований кредиторов должника в составе третьей очереди. Постановлением Семнадцатого арбитражного апелляционного суда от 08.12.2023 определение суда первой инстанции оставлено без изменения. Арбитражный суд Уральского округа постановлением от 19.02.2024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807 , 808 , 809 , 810 , 811 Гражданского кодекса Российской Федерации, статьями 100,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пришли к выводам о доказанности факта предоставления должнику заемных денежных средств, наличия у кредитора финансовой возможности предоставить заем в оспариваемой сумме, отсутствии доказательств надлежащего исполнения обязательств по возврату займа, в связи с чем признали заявленное требование обоснованным и подлежащим включению в реестр требований кредиторов должника третьей очереди. Доводы кассационной жалобы были предметом рассмотрения судов, их выводы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Межрайонная инспекция Федеральной налоговой службы №16 по Свердловской области (подробнее) Иные лица: Ассоциация арбитражных управляющих саморегулируемая организация "Центральное агентство арбитражных управляющих" (подробнее) Судьи дела: Зарубина Е.Н. (судья) (подробнее) Судебная практика по: Долг по расписке, по договору займа Судебная практика по применению нормы ст. 808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