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(далее – должник) ФИО1 обратился в Арбитражный суд города Москвы с заявлением о включении в реестр требований кредиторов должника (далее – реестр) его требования в размере 18 468 408 руб. 05 коп.. Определением Арбитражного суда города Москвы от 11.12.2018, оставленным без изменения постановлениями судов апелляционной инстанции от 15.02.2019 и округа от 07.05.2019, в удовлетворении заявления отказано. В кассационной жалобе, поданной в Верховный Суд Российской Федерации, ФИО1 просит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Оказывая в удовлетворении заявления, суды первой и апелляционной инстанций, с выводами которых согласился суд округа, ссылаясь на разъяснения, содержащиеся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указали на отсутствие доказательств наличия у Малахова В.П. финансовой возможности для выдачи должнику денежных средств в спорном размере на дату сделки. Изложенные в жалобе доводы, которые сводятся к установлению иных обстоятельств по спору,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Истцы: ИФНС №34 по г. Москве (подробнее) КБ "Альта-Банк" (ЗАО) в лице ГК "АСВ" (подробнее) ООО Конкурсный управляющий ЭЛЬГААРД Карташова И.А. (подробнее) ООО Континенталь сервис (подробнее) ООО КУ Эльгаард Карташова И. А (подробнее) ПАО "Сбербанк России" в лице филиала - Московского банка Сбербанк (подробнее) Иные лица: ГУ МВД России по г.Москве Управление по вопросам миграции Центр адресно-справочной работы (подробнее) ИФНС России №34 по г. Москве (подробнее) к/у Карташова И.А. (подробнее) К/у Кубасов М.А. (подробнее) Судьи дела: Капкаев Д.В. (судья) (подробнее) Последние документы по делу: Определение от 23 мая 2024 г. по делу № А40-32501/2018 Резолютивная часть определения от 6 апреля 2023 г. по делу № А40-32501/2018 Определение от 3 марта 2023 г. по делу № А40-32501/2018 Резолютивная часть определения от 1 сентября 2020 г. по делу № А40-32501/2018 Определение от 7 сентября 2020 г. по делу № А40-32501/2018 Определение от 3 сентября 2019 г. по делу № А40-32501/2018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