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поступили жалоба ФИО3 на действия (бездействие) финансового управляющего ФИО4 с ходатайством об отстранении его от исполнения обязанностей финансового управляющего в деле о банкротстве, жалобы ФИО3 и ООО «СтройКапитал» о признании незаконными действий финансового управляющего. Определением Арбитражного суда города Москвы от 28.02.2023 указанные споры объединены в одно производство для совместного рассмотрения. Определением Арбитражного суда города Москвы от 15.06.2023, оставленным без изменения постановлением Девятого арбитражного апелляционного суда от 29.08.2023 и постановлением Арбитражного суда Московского округа от 26.01.2024, в удовлетворении заявленных требований отказано. ООО «СтройКапитал» в лице исполняющего обязанности конкурсного управляющего ФИО1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заявленных требований, суды руководствовались положениями статей 20.3, 20.4, 24, 60 Федерального закона от 26.10.2002 № 127-ФЗ «О несостоятельности (банкротстве)» и исходили из того, что часть доводов заявителей ранее была предметом судебной оценки в ином обособленном споре; Положение о порядке, условиях и сроках реализации имущества должника признано соответствующим правилам продажи имущества должника, установленным Законом о банкротстве, оценка имущества должника кредиторами не оспорена, отчет финансового управляющего скорректирован.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№33 по г. Москве (подробнее) ООО Стройкапитал В (подробнее) ООО СтройКапитал в лице к/у (подробнее) ООО СтройКапитал в лице к/у Родина А.Е (подробнее) Иные лица: Ассоциации "СРО АУ "Меркурий" (подробнее) Ассоциация "Саморегулируемая организация арбитражных управляющих "Меркурий" (подробнее) Временный управляющий Родина Анна Евгеньевна (подробнее) Климовский отдел ЗАГС Управления ЗАГС города Москвы (подробнее) Отдел опеки, попечительства и патронажа района Южное Тушино СЗАО г. Москвы (подробнее) Союз "СРО АУ "Стратегия"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