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Бабина Сергея Петровича бывшая супруга должника Анисимова О.В. обратилась в Арбитражный суд Пермского края с заявлением об исключении акций из конкурсной массы должника. Определением Арбитражного суда Пермского края от 15.08.2023, оставленным без изменения постановлением Семнадцатого арбитражного апелляционного суда от 23.10.2023 и постановлением Арбитражного суда Уральского округа от 26.01.2024, из конкурсной массы должника исключены акции, находящиеся в депозитарии Банка ГПБ (АО). ООО «БФГ-Кредит» в лице ГК «АСВ»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