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истец) обратился в арбитражный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«Урбан Технолоджи» (далее – ООО «Урбан Технолоджи», Общество, ответчик, заявитель) о взыскании долга по договору аренды в размере 9 248 555 руб., неустойки за просрочку внесения арендной платы, рассчитанной по состоянию на 26.12.2022, в размере 3 431 434,10 руб., а также 1 985 906 руб. убытков в виде стоимости невозвращенных элементов оборудования. Решением Арбитражного суда Краснодарского края от 25.07.2023, оставленным без изменения постановлением Пятнадцатого арбитражного апелляционного суда от 19.10.2023, принят отказ истца от иска в части возложения на Общество обязанности возвратить фасадный подъемник типа ZLP-630 (заводской номер 10131), переданный ему по договору аренды от 04.12.2020 № ЮТЕК-44-Ф-12/2020, в том состоянии, в котором ответчик его получил, с учетом нормального износа, в срок не позднее 7 календарных дней со дня вступления судебного акта в законную силу; производство по делу в данной части прекращено; ходатайство ответчика о применении статьи 333 Гражданского кодекса Российской Федерации (далее – ГК РФ) оставлено без удовлетворения; исковое заявление удовлетворено частично, с Общества в пользу Предпринимателя взыскана задолженность по договору аренды от 04.12.2020 № ЮТЕК-44-Ф-12/2020 в сумме 9 248 555 руб., неустойка в размере 2 998 926 руб., стоимость оборудования в сумме 1 985 906 руб., расходы по оплате услуг представителя в размере 48 525 руб., а также расходы по уплате государственной пошлины в размере 71 554,29 руб.; в удовлетворении остальной части искового заявления отказано; с Общества в доход федерального бюджета взыскана государственная пошлина в размере 21 933 руб. Постановлением Арбитражного суда Северо-Кавказского округа от 30.01.2024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на следующее. Судебные инстанции связывают окончание арендных отношений с актом приема-передачи подъемников, датированным 05.12.2022. В материалы дела представлено два акта приема-передачи с датой от 05.12.2022, в обоих актах указано, что передаются части подъемника. Суды приняли какой-то один из этих актов как акт возврата всего фасадного подъемника, мотивировав тем, что этот акт признан истцом, несмотря на то, что в нем, как и в иных актах, представленных ответчиком, от 23.05.2022, от 31.05.2022, от 04.06.2022, 05.10.2022, отсутствуют идентифицирующие признаки. Ответчиком были предоставлены доказательства фактического прекращения арендных отношений ранее 05.12.2022. Суды не дали оценки доказательствам направления в адрес истца требований о необходимости забрать фасадные подъемники, не указали мотивы, по которым приняли одни доказательства (письма истца в адрес ответчика с требованием вернуть из аренды оборудование), но отвергли письма ответчика, а также протокол осмотра доказательств, заверенный нотариально.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(арендодатель) и Общество (арендатор) 04.12.2020 заключили договор № ЮТЕК-44-Ф-12/2020, согласно которому арендатору во временное пользование за плату подлежали передаче фасадные подъемники (далее – оборудование), в соответствии со спецификацией компонентов оборудования, приведенной в приложении. Арендатор по окончании срока аренды обязался своевременно возвратить оборудование в исправном состоянии с учетом нормального износа. Согласно пункту 1.2 договора в аренду передаются 4 фасадных подъемника типа ZLP-630. В пункте 1.3 договора указано, что в рамках договора арендодатель может оказывать арендатору сопутствующие услуги по доставке и вывозу оборудования с объекта, монтажу и демонтажу, которые оплачиваются арендатором отдельно. Согласно пунктам 2.2 и 2.3 договора датой начала срока аренды считается дата подписания акта передачи оборудования в аренду. Датой окончания срока аренды считается дата подписания сторонами акта о возврате оборудования из аренды. Договором предусмотрено, что в случае, если арендатор уклоняется от подписания акта о возврате оборудования, арендодатель будет автоматически начислять арендную плату до момента разрешения данного вопроса. В пункте 3.7 договора регламентирован порядок возврата оборудования по истечении срока аренды. В силу пункта 3.8 договора в случае некомплектности или неисправности элементов оборудования в акте возврата делается соответствующая оговорка, такой акт служит основанием для предъявления претензий к арендатору, который выплачивает стоимость этих элементов в сумме, указанной в спецификации. Если арендатор отказался подписать акт, арендодатель вправе подписать его самостоятельно с участием компетентного представителя независимой организации. В соответствии с пунктами 4.1 – 4.5 договора стоимость арендной платы за один календарный день одного фасадного подъемника ZLP-630 составляет 800 руб.; стоимость монтажа одного фасадного подъемника ZLP-630 составляет 16 000 руб.; стоимость демонтажа одного фасадного подъемника ZLP-630 составляет 15 000 руб.; стоимость доставки одного фасадного подъемника на объект составляет 3000 руб.; стоимость вывоза одного фасадного подъемника с объекта составляет 3000 руб. Согласно пункту 4.10 договора за просрочку внесения арендной платы свыше 10 рабочих дней после подписания акта выполненных работ арендатор выплачивает арендодателю штраф в размере 0,1% от неоплаченной суммы за каждый день просрочки. В пункте 6.1 стороны согласовали, что договор вступает в силу с момента его подписания и действует до 31.12.2020. В случае, если ни одна из сторон за 30 дней до окончания срока действия договора не заявит в письменной форме о желании прекратить его действие, он считается пролонгированным на тех же условиях до 31 декабря каждого последующего года. В дополнительном соглашении от 14.01.2021 № 1 к названному договору аренды стороны указали, что арендатору передается в аренду 21 фасадный подъемник типа ZLP-630. По условиям дополнительного соглашения от 18.03.2021 № 2 арендатору передается в аренду 25 фасадных подъемников типа ZLP-630. В соответствии с дополнительным соглашением от 04.04.2021 № 3 арендатору передается в аренду 30 фасадных подъемников типа ZLP-630/800. Суды установили, что в соответствии с актами приема-передачи общее количество фасадных подъемников, переданных арендатору по договору аренды от 04.12.2020, составило 30 штук, в том числе один подъемник типа ZLP-800. В акте от 22.02.2022 указано на возврат арендатором 15 фасадных подъемников, в том числе одного подъемника типа ZLP-800. В акте приведена информация о том, что подъемники сданы не в полной комплектации. Истец направил в адрес ответчика требование (претензию) от 05.04.2022 о возврате имущества в связи с прекращением договора аренды, в котором сообщил о расторжении договора аренды от 04.12.2020 в одностороннем порядке в связи с нарушением арендатором существенных условий договора, в том числе в связи с невнесением арендной платы за январь, февраль и март 2022 года, потребовал вернуть фасадные подъемники в том состоянии, в котором арендатор их получил, с учетом нормального износа, а также произвести оплату долга и неустойки за просрочку внесения арендной платы. Названные обстоятельства послужили основанием для обращения Предпринимателя с исковым заявлением в арбитражный суд. В связи с последующим частичным возвратом оборудования истец уточнял исковые требования.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15 , 309 - 310 , 328 - 330 , 333 , 393 , 431 , 606 - 607 , 614 , 622 , 1102 , 1104 ГК РФ ,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постановлении Пленума Высшего Арбитражного суда Российской Федерации от 06.06.2014 № 35 «О последствиях расторжения договора»,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24.12.2020 № 44 «О некоторых вопросах применения положений статьи 9.1 Федерального закона от 26.10.2002 № 127-ФЗ «О несостоятельности (банкротстве)», частично удовлетворили иск. Удовлетворяя требования истца в части взыскания долга по арендной плате, судебные инстанции исходили из подписанного между сторонами промежуточного акта сверки взаимных расчетов за период с 01.01.2021 по 31.10.2021, в котором ответчик признает и соглашается с задолженностью в пользу ИП ФИО1 в размере 4 496 355 руб., существующей на момент подписания акта сверки – 31.10.2021, а также фактического нахождения подъемников в аренде в период с 10.12.2020 по 05.12.2022. Признавая обоснованным требование истца о взыскании стоимости невозвращенных элементов переданного из аренды оборудования, суды учли, что возврат ответчиком тридцати фасадных подъемников из аренды происходил по частям. Так, согласно акту о возврате оборудования от 22.02.2022 из аренды были возвращены 15 шт. фасадных подъемников, при этом оборудование возращено не в полной комплектации, истцом составлена ведомость недостачи от 22.02.2022 с перечнем невозвращенных элементов оборудования. Согласно акту о возврате оборудования от 05.12.2022 из аренды возвращены еще 14 шт. фасадных подъемников, при этом оборудование возвращено также не в полной комплектации, истцом составлена ведомость недостачи от 05.12.2022 с перечнем невозвращенных элементов оборудования. Согласно акту приема-передачи комплектующих фасадного подъемника от 20.03.2023, из всех комплектующих частей последнего оставшегося в аренде фасадного подъемника типа ZLP-630 зав № 10131, переданного истцом ответчику в аренду по акту приема-передачи от 15.01.2021, ответчик принял из аренды канат стальной 1 575,2 м/п, болты, гайки и жимки в количестве 13 комплектов, а также 2 трубы больших, 2 трубы малых, опору переднюю, опору заднюю, что в совокупности составляет элемент «консоль». Остальные элементы фасадного подъемника типа ZLP-630 зав № 10131, ранее заявленные ответчиком к передаче, истец принять из аренды мотивированно отказался, о чем сделана соответствующая отметка в акте. Ответчик не представил доказательств возврата фасадных подъемников из аренды своевременно и в полном объеме. Размер суммы убытков рассчитан истцом исходя из стоимости элементов фасадных подъемников, согласованной сторонами в Спецификациях к договору аренды, подписанных сторонами. Представленный расчет суммы убытков проверен судами и признан верным. Частично удовлетворяя требования истца о взыскании неустойки, суды исходили из допущенной ответчиком просрочки по внесению арендных платежей, отказа ответчика от применения моратория и отсутствия оснований для снижения начисленной неустойки.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«Урбан Технолоджи»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"Урбан Технолоджи" (подробнее) Ответчики: ООО "Ю-Тек" (подробнее) Иные лица: ИП Рубайло Дмитрий Александрович в лице представителя Стретович А.А.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