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«Торговая Компания «Мегаполис» (далее – АО «ТК «Мегаполис», Компания, истец) обратилось в Арбитражный суд города Москвы с иском к обществу с ограниченной ответственностью «Аквастудия- производство» (далее – ООО «Аквастудия-производство», Общество, ответчик, заявитель) о взыскании 1 779 685,13 руб. неотработанного аванса по договору субподряда от 27.11.2017 № 1/17, неустойки в размере 211 078,11 руб., процентов за пользование чужими денежными средствами за период с 15.11.2022 по 20.03.2023 в размере 46 076,78 руб. Решением Арбитражного суда города Москвы от 26.07.2023, оставленным без изменения постановлением Девятого арбитражного апелляционного суда от 12.10.2023, исковые требования удовлетворены частично, с Общества в пользу Компании взыскан неотработанный аванс по договору от 27.11.2017 № 1/17 в сумме 446 926,43 руб., неустойка в размере 211 078,11 руб., проценты за пользование чужими денежными средствами в сумме 11 571,11 руб., а также расходы по уплате госпошлины в размере 10 908,66 руб.; в удовлетворении остальной части исковых требований отказано. Постановлением Арбитражного суда Московского округа от 24.01.2024 указанные судебные акты отменены в части требований о взыскании неосновательного обогащения, процентов за пользование чужими денежными средствами и судебных расходов; дело в указанной части направлено на новое рассмотрение в Арбитражный суд города Москвы; в остальной части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судами неправильно применены статьи 196 , 200 Гражданского кодекса Российской Федерации (далее – ГК РФ); не принято во внимание, что правопредшественник истца уже обращался в арбитражный суд с требованием, тождественным заявленному истцом в настоящем деле.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Компанией, обществом с ограниченной ответственностью «Лидгрупп» (далее также - ООО «Лидгрупп», подрядчик) и Обществом (субподрядчик) заключен договор № 6 об уступке прав требования (цессии) от 17.01.2019, согласно которому все права и обязанности подрядчика по договору субподряда № 1/17 от 27.11.2017 перешли к Компании, в том числе право требования от субподрядчика работ в размере перечисленного подрядчиком аванса в общей сумме 1 779 685,13 руб. Договор субподряда заключен между ООО «Лидгрупп» и Обществом, по условиям которого субподрядчик обязался выполнить работы по изготовлению, установке, запуску и декоративному оформлению аквариумного комплекса в комплектации, поставке оборудования для запуска и функционирования аквариума, высадке живых гидробионтов в помещении по адресу: г. Москва, 1- й Красногвардейский проезд, д. 15, эт. 38. В соответствии с пунктом 3.1 цена договора определяется в соответствии со сметами и составляет 2 110 780,73 руб., в том числе НДС в размере 18 %321 983,51 руб. Срок выполнения работ и поставки товара на объект в соответствии с пунктом 4.3 договора определен – не позднее 30.04.2018. В соответствии с пунктом 8 договора субподряда оплата субподрядчику аванса была произведена подрядчиком в размере 1 779 685,13 руб. платежными поручениями № 172 от 27.11.2017 и № 173 от 27.11.2017. Исковые требования мотивированы тем, что работы субподрядчиком надлежащим образом не выполнены, акты выполненных работ по формам, предусмотренных договором субподряда в адрес истца не направлялись, сумма неотработанного аванса не возвращена, просрочка подрядчиком сроков выполнения работ составляет более 4-х лет. С целью объективной оценки частично смонтированного аквариумного комплекса на предмет соответствия требованиям, предъявляемым к подобным декоративным аквариумным комплексам, размещаемым в жилых и общественных зданиях, возможности его использования по назначению с учетом технического состояния, по заданию истца было заказано проведение комплексного инженерно-технического, оценочного исследования. Согласно выводам экспертного учреждения ООО «Центр по проведению судебных экспертиз и исследований «Судебный эксперт»», изложенным в заключении специалиста № 135/23 Общество свои обязательства по договору не исполнило, а выполненные работы представляют опасность и могут нанести вред людям, окружающей среде и причинить убытки Компании. В соответствии с пунктом 10.2 договора субподряда подрядчик вправе отказаться от исполнения договора субподряда в одностороннем порядке, если в процессе выполнения работ будет выявлена задержка субподрядчиком сроков выполнения работ более чем на 15 (пятнадцать) календарных дней. Ввиду просрочки субподрядчиком исполнения своих договорных обязательств исполнение утратило для истца интерес и в соответствии со статьями 405 , 708 , 715 ГК РФ Компания направила уведомление № б/н от 08.11.2022 об отказе от исполнения договора субподряда в одностороннем порядке с 15.11.2022. В связи с отказом от исполнения договора субподрядчику 16.02.2023 была направлена претензия о возврате аванса, оплате договорной неустойки за нарушение срока выполнения работ, процентов за пользование чужими денежными средствами. Претензия оставлена без ответа и удовлетворения. В соответствии с пунктом 12.1 договора субподряда в случае неисполнения (в том числе, ненадлежащего исполнения) работ, а также нарушения сроков выполнения работ по вине субподрядчика, последний обязан выплатить подрядчику штрафную неустойку размере 0,1 % от цены ненадлежаще выполненных работ за каждый день просрочки, но совокупно не более 10 % от цены договора. Истцом начислена неустойка в размере 211 078,11 руб. с учетом 10 % ограничения. Также истцом заявлено требования о взыскании процентов за пользование чужими денежными средствами за период с 15.11.2022 по 20.03.2023 в размере 46 076,78 руб. Поскольку досудебный порядок урегулирования спора, инициированный и реализованный истцом, не принес положительного результата, истец обратился в суд с настоящим иском. Суды первой и апелляционной инстанций, исследовав и оценив по правилам статей 9 , 65 , 68 , 71 АПК РФ представленные в материалы дела доказательства, руководствуясь статьями 191 , 196 , 200 , 307 , 309 - 310 , 330 , 395 , 401 , 421 , 450.1 , 453 , 486 , 506 , 516 , 702 , 715 , 717 , 721 , 723 , 740 , 746 , 753 , 1102 , 1103 , 1107 ГК РФ , правовой позицией, изложенной в информационном письме Президиума Высшего Арбитражного Суда Российской Федерации от 24.01.2000 № 51 «Обзор практики разрешения споров по договору строительного подряда», частично удовлетворили иск. При этом судебные инстанции исходили из того, что Обществом нарушен срок выполнения работ; Компания уведомила ответчика об отказе от исполнения договора субподряда в одностороннем порядке с 15.11.2022; акт практического завершения работ сторонами не подписан, доказательства его направления не представлены; факт направления уведомления подрядчика о завершении работ в соответствии с пунктом 7.2 договора документально не подтверждён; согласно заключению специалиста от 28.03.2023, состояние аквариумного комплекса, смонтированного по договору субподряда, представляет опасность для людей, окружающей среды и имущества истца. В связи с нарушением срока выполнения работ требование о взыскании неустойки по состоянию на 15.11.2022 в заявленном размере с учетом 10 % ограничения признано судами правомерным и подлежащим удовлетворению в полном объеме. Определяя сумму подлежащего возврату аванса, а также начисленных на него процентов, суды сослались на представленные в материалы дела акты приема-передачи товара от 18.09.2018, письмо исх. № 02/2019 от 21.10.2019 и расходную накладную № К0000341 от 20.11.2017, констатировав, что требование истца о взыскании неосновательного обогащения является правомерным за вычетом стоимости поставленного оборудования и частично выполненных работ по монтажу (1 066 332 руб.), а также стоимости погибших аквариумных рыб и животных (266 426,70 руб.). Проверив соответствие выводов судов фактическим обстоятельствам и имеющимся доказательствам, правильность применения судами норм материального и процессуального права, руководствуясь теми же нормам права, а также статьями 431 , 705 ГК РФ , суд кассационной инстанции отменил обжалуемые судебные акты в части и направил дело в данной части на новое рассмотрение в суд первой инстанции. При этом суд округа исходил из того, что судами принято в качестве надлежащего доказательства заключение эксперта о конструктивной опасности частично смонтированного каркаса аквариума, вместе с тем не учтено буквальное значение условий договора, а также обстоятельства, связанные с его исполнением; не исследовано и не дано надлежащей оценки доводам истца о том, что конечный результат не был достигнут, а выводы о правомерности зачета к перечисленному авансу стоимости приобретенных и погибших аквариумных рыб сделаны в нарушение положений статьи 705 ГК РФ и пунктов 3.2, 7.9 договора. При новом рассмотрении суду предложено учесть изложенное, установить обстоятельства дела, имеющие значение для разрешения настоящего спора, в соответствии с требованиями статьи 71 АПК РФ оценить представленные в дело доказательства в их совокупности и взаимной связи, дать оценку всем доводам сторон и с надлежащим применением закона принять законное и обоснованное решение. Выводы судов о том, что истцом не пропущен срок исковой давности признаны судом округа соответствующими фактическим обстоятельствам и имеющимся в материалах дела доказательствам, при том, что договор расторгнут с 15.11.2022, а исковое заявление поступило в суд 31.03.2023. Ссылка ответчика на дело № А40-119125/2019 признана несостоятельной, поскольку в рамках указанного дела ООО «Лидгрупп» обратилось в суд после перехода прав и обязанностей по договору субподряда от ООО «Лидгрупп» к Компании и обстоятельства прекращения производства по указанному делу не устанавливают каких-либо правоподтверждающих фактов для настоящего дела. Обжалуемое постановление принято в пределах полномочий, предусмотренных статьями 286 , 287 АПК РФ .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«Аквастудия-производство»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 "Торговая Компания "МЕГАПОЛИС" (подробнее) Ответчики: ООО "АКВАСТУДИЯ-ПРОИЗВОДСТВО"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поставки Судебная практика по применению норм ст. 506, 507 ГК РФ По договору подряда Судебная практика по применению норм ст. 702, 703 ГК РФ Исковая давность, по срокам давности Судебная практика по применению норм ст. 200, 202, 204, 205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