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Мещеряков Дмитрий Дмитриевич (далее – ИП Мещеряков Д.Д., Предприниматель, истец) обратился в Арбитражный суд города Москвы с иском к обществу с ограниченной ответственностью «Сходненская-1» (далее – ООО «Сходненская-1», Общество, ответчик, заявитель) о взыскании 821 353,68 руб. задолженности. Решением Арбитражного суда города Москвы от 31.05.2023, оставленным без изменения постановлением Девятого арбитражного апелляционного суда от 30.08.2023, иск удовлетворен. Постановлением Арбитражного суда Московского округа от 01.02.2024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в материалы дела представлены сведения об отправке акта выполненных работ № 1/011- 2 2021/08-2022 от 31.08.2022 только 31.10.2022; услуги по техническому обслуживанию лифтов по адресам: г. Москва, Химкинский б-р, д. 14 корп. 2, 3, 4, 5, д. 16, ул. Свободы д. 63 корп. 1 фактически не были оказаны ответчику с августа 2022 года в связи с имеющимися со стороны заказчика претензиями относительно качества оказанных услуг; акты выполненных работ направлялись истцом несвоевременно и не были подписаны ответчиком ввиду разногласий относительно качества выполняемых истцом работ; выводы суда апелляционной инстанции о двустороннем подписании акта сверки взаимных расчётов за период с 01.04.2022 по 20.11.2022 не соответствует фактическим обстоятельствам; с 03.08.2022 из реестра лицензий ООО «Сходненская-1» были исключены многоквартирные дома с лифтовым оборудованием, в отношении которых был заключен договор между истцом и ответчиком, следовательно, фактически обязательства между сторонами не могли осуществляться.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истцом (подрядчик) и ответчиком (заказчик) был заключен договор подряда от 15.04.2021 № 1/011- 2021 на выполнение комплексного технического обслуживания лифтов на общую сумму 821 353,68 руб. Истцом работы были выполнены, что подтверждается актами о приемке выполненных работ, подписанными в период с 30.04.2022 по 31.10.2022. Ссылаясь на то, что ответчиком не исполнены обязательства по оплате выполненных работ, мотивированный отказ от приемки работ не заявлен, акты за август, сентябрь и октябрь 2022 года не возвращены, истец обратился в суд с настоящим иском. Суды первой и апелляционной инстанций, с выводами которых впоследствии согласился суд округа, исследовав и оценив по правилам статей 9, 65, 68, 71 АПК РФ представленные в материалы дела доказательства, руководствуясь статьями 309-310, 702, 708, 711, 720-721, 753 Гражданского кодекса Российской Федерации, удовлетворили иск. При этом судебные инстанции исходили из того, что работы приняты заказчиком по актам, подписанным подрядчиком в одностороннем порядке (в отсутствии мотивированного отказа); ответчик не заявил истцу претензий в части объема и качества выполненных работ; в материалы дела истцом 3 представлен акт сверки взаиморасчетов сторон, за заявленный в иске период, который подписан в электронном виде обеими сторонами. Приведенные в кассационной жалобе доводы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«Сходненская-1»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