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Эталон» (далее – ООО «Управляющая компания Эталон», Общество, заявитель) обратилось в арбитражный суд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ИП ФИО1, Предприниматель) о взыскании 1 331 452, 25 руб. штрафа. ИП ФИО1 обратилась со встречным иском о взыскании 134 711, 67 руб. обеспечительного платежа. Решением Арбитражного суда Самарской области от 14.08.2023, оставленным без изменения постановлением Одиннадцатого арбитражного апелляционного суда от 25.10.2023, исковые требования удовлетворены частично, с ИП ФИО1 в пользу ООО «Управляющая компания Эталон» взыскан штраф в размере 133 145, 22 руб.; в удовлетворении встречного требования отказано. Постановлением Арбитражного суда Поволжского округа от 15.02.2024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уменьшения штрафа и направить в указанной части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предусмотренный условиями договора штраф не связан с нарушением сторонами договорных обязательств, а является условием для расторжения сделки, в связи с чем квалификация судом суммы штрафа в качестве неустойки основана на ошибочном толковании норм права; судом неправомерно снижен размер штрафа на основании статьи 333 Гражданского кодекса Российской Федерации (далее – ГК РФ); суды дали неверную оценку договорам субаренды № 04-СР от 05.03.2022, № 21/1-Ц от 05.11.2022, заключенным истцом с ФИО2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20.06.2022 между ООО «Управляющая компания Эталон» и ИП ФИО1 заключен договор субаренды № 17- Ц части нежилого помещения (далее - Договор), по которому Субарендодатель (ООО «Управляющая компания Эталон») предоставляет, а Субарендатор (ИП ФИО1) принимает в субаренду часть нежилого помещения общей площадью 291,0 кв.м. на 1 этаже в здании торгового центра, находящегося по адресу: &lt;...&gt;. В соответствии с пунктом 1.3 Договора срок действия Договора составляет 11 календарных месяцев с 20.06.2022 по 19.05.2023. Согласно пункту 2.1.1 Договора Субарендодатель передал Субарендатору помещение в день подписания Договора по акту приема-передачи от 20.06.2022. Начисление постоянной части арендной платы за арендованное помещение начало производиться Субарендодателем с 20 августа 2022 года в соответствии с пунктом 3.4. договора. Общество свои обязательства перед Предпринимателем выполнило надлежащим образом. Предприниматель вносил арендную плату, состоящую из постоянной и переменной частей в соответствии с условиями Договора, что подтверждается платежными поручениями №№ 643 от 18.07.2022, 644 от 18.07.2022, 725 от 10.08.2022, 767 от 29.08.2022, 790 от 07.09.2022, 858 от 22.09.2022, 859 от 22.09.2022 на общую сумму 716 010,97 руб. В соответствии с пунктом 5.2 Договор может быть расторгнут по соглашению сторон. Сторона, желающая расторгнуть договор письменно предупреждает другую сторону о своем намерении не менее чем за 30 дней. 04.10.2022 письмом № 10 Предприниматель уведомил Общество о намерении реализовать право, предусмотренное пунктом 5.2 Договора, и досрочно отказаться от исполнения Договора с 05.11.2022. В пункте 1.3 Договора стороны установили, что срок аренды составляет 11 календарных месяцев с 20.06.2022 по 19.05.2023; в пункте 5.1 Договора указано, что настоящий договор вступает в силу с даты, указанной пунктом 1.3 Договора. Прекращение срока действия договора не освобождает стороны от необходимости выполнения обязательств, предусмотренных договором. Пунктом 7.10 Договора установлена ответственность Субарендатора за досрочное расторжение Договора по его инициативе (пункта 1.3 Договора) в виде штрафа в размере ежемесячной постоянной части арендной платы в качестве компенсации упущенной выгоды за период с 05.11.2022 (даты досрочного расторжения договора) по 19.05.2023 (даты окончания срока действия договора), что составляет 1 483 223,87 руб. Таким образом, согласно расчету Общества, задолженность Предпринимателя по оплате штрафа составила 1 331 452,25 руб. 08.11.2022 Предпринимателю было направлено уведомление № 86 от 07.11.2022 и счет № 3100 от 07.11.2022 для оплаты указанного штрафа. Предпринимателем уведомление получено 24.11.2022, что подтверждается почтовым уведомлением о вручении 44504573004488. 12.12.2022 Общество отправило Предпринимателю претензию № 91 с требованием оплатить штраф за нарушение условий договора субаренды (досрочное расторжение), которая получена последним 19.12.2022, что подтверждается уведомлением о вручении 80112378561864. Поскольку начисленный Обществом штраф не был оплачен Предпринимателем в добровольном порядке, Общество обратилось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310 , 330 , 333 , 421 , 450 , 619 - 620 ГК РФ ,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частично удовлетворили первоначальный иск. При этом судебные инстанции исходили из того, что стороны в договоре предусмотрели особое условие для досрочного немотивированного расторжения договора в одностороннем порядке; договор досрочно расторгнут по инициативе ответчика; размер штрафа чрезмерно высокий и явно не соответствует последствиям нарушенных обязательств. Установив наличие оснований для взыскания неустойки, отсутствие доказательств, свидетельствующих о том, что нарушение обязательства повлекло для истца такие негативные последствия, которые не могут быть компенсированы штрафом с учетом уменьшения его размера, суды снизили размер штрафа на основании статьи 333 ГК РФ до 133 145,22 руб.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Эталон»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Эталон" (подробнее) Ответчики: ИП Ибрагимова Наталья Васильевна (подробнее) Иные лица: Арбитражный суд Поволжского округа (подробнее) Судьи дела: Чучунова Н.С.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