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«Интертехника Трейд» (далее – Общество), ФИО1 обратились в Арбитражный суд Волгоградской области с иском, уточненном в порядке статьи 49 Арбитражного процессуального кодекса Российской Федерации (далее – АПК РФ), к ФИО4 о взыскании 28 975 033,6 руб. убытков. Решением Арбитражного суда Волгоградской области от 06.10.2023, оставленным без изменения постановлением Двенадцатого арбитражного апелляционного суда от 12.12.2023 и постановлением Арбитражного суда Поволжского округа от 01.03.2024,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спорная денежная сумма была перечислена ответчику на основании платежных поручений, подписанных электронной подписью ФИО2; суд первой инстанции не оформил процессуальное решение в части отказа от иска.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12.03.2014; с момента регистрации по 12.04.2021 единственным участником и единоличным исполнительным органом хозяйствующего субъекта являлся ФИО2, который 02.10.2020 издал приказ № 41-ЛС о назначении директора по торговле ФИО4 временно исполняющим обязанности генерального директора с 05.10.2020 по 30.12.2020. ФИО2 11.01.2021 издан приказ № 01-ЛС о продлении действия приказа от 02.10.2020 № 41-ЛС до 31.12.2021. ФИО2 12.04.2021 ФИО2 умер. Доверительным управляющим Обществом ФИО1, действующей на основании договора доверительного управления наследственным имуществом от 16.04.2021, заключенным с нотариусом города Волгограда ФИО3 (зарегистрирован в реестре за номером 34/61-н/34-2021-4-1013), 23.04.2021 принято решение № 1, согласно которому, в связи со смертью 12.04.2021 ФИО2 полномочия директора Общества с 23.04.2021 возложены на ФИО1 В период временного исполнения обязанностей директора Общества ФИО4 издал следующие приказы о начислении себе премиальных вознаграждений, а именно: приказ от 30.10.2020 № 10 о выплате 11 513 416,80 руб.; приказ от 31.12.2020 № 12 о выплате 5 769 416,80 руб.; приказ от 31.03.2021 № 03 о выплате 11 698 200 руб. В обоснование требований истцы указывают, что положения устава Общества не предоставляли временно исполняющему обязанности директора право устанавливать премии в отношении себя лично и премировать себя по своему усмотрению без согласия участников юридического лица. Понесенные Обществом затраты в размере 28 975 033,6 руб. истцы расценивают как убытки, причиненные неправомерными действиями ответчика.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предусмотрено, что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В силу пункта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АПК РФ , руководствуясь названными положениями действующего законодательства, регулирующими спорные отношения, суды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исходя из того, что ФИО4 произвольно, без соответствующих решений единственного участника Общества, начислял и выплачивал себе денежные премии в увеличенном размере. При этом ни устав Общества, ни иные внутренние правовые акты Общества не наделяют директора (временно исполняющего обязанности директора Общества) полномочиями по установлению премии в отношении себя лично без согласия единственного участника Общества. Единственный участник Общества ФИО2 не принимал решений о премировании ФИО4 и выплате ему премий в повышенном размере. Ссылка ответчика о согласовании ФИО2 в устном порядке , а также путем подписания платежных документов электронной подписью размера начисленных премий, признана суда необоснованной .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ФИО4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"ИНТЕРТЕХНИКА ТРЕЙД"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