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Авдеевой Светланы Юрьевны удовлетворить. Срок подачи кассационной жалобы на решение Арбитражного суда Владимирской области от 09.08.2023, постановление Первого арбитражного апелляционного суда от 09.10.2023 и постановление Арбитражного суда Волго- Вятского округа от 01.02.2024 по делу № А11-4855/2023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