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Пермского края обратился ФИО3 с заявлением о разрешении разногласий с финансовым управляющим имуществом должника относительно порядка преимущественного права покупки реализованного в рамках дела о банкротстве должника имущества, являющееся предметом залога банка, по цене, сформированной по результатам торгов. Определением Арбитражного суда Пермского края от 12.07.2023 разрешены разногласия, установлено отсутствие обязанности у финансового управляющего по направлению ФИО3 предложения о выкупе реализованного в рамках дела о банкротстве должника заложенного имущества. Постановлением Семнадцатого арбитражного апелляционного суда от 15.09.2023 определение суда первой инстанции отменено; разрешены разногласия и установлена обязанность управляющего направить ФИО3 предложение о выкупе реализованного в рамках дела о банкротстве должника залогового имущества по цене, сформированной по результатам торгов. Арбитражный суд Уральского округа постановлением от 24.01.2024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исходили из даты проведения торгов и руководствовались положениями статей 60, 213.25, 213.26, 213.27 Федерального закона от 26.10.2002 № 127-ФЗ «О несостоятельности (банкротстве)», статьями 244 , 250 Гражданского кодекса Российской Федерации, положениями Федерального закона от 29.12.2006 № 256-ФЗ «О дополнительных мерах государственной поддержки семей, имеющих детей».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"Райффайзенбанк" (подробнее) ООО "Диалог" (подробнее) ООО "Координирующий распределительный центр "ЭФКО - Каскад" (подробнее) ООО МОЛТРЕЙД (подробнее) ООО " Морская звезда" (подробнее) ООО " Торговый центр Сити Л" (подробнее) ООО "УПРАВЛЯЮЩАЯ КОМПАНИЯ "БИЗНЕС, РЕМОНТ И СТРОИТЕЛЬСТВО" (подробнее) ООО "Уралторгпред" (подробнее) ООО "ЧЕЛТРЕЙД" (подробнее) Иные лица: Ассоциация арбитражных управляющих "Солидарность" (подробнее) ООО "ПРОИЗВОДСТВЕННАЯ КОМПАНИЯ "ЭКСПЕРТ" (подробнее) Территориальное управление Министерства социального развития Пермского края по городу Перми (подробнее) Судьи дела: Зарубина Е.Н. (судья)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