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Солодилова Л.С. в Арбитражный суд Кировской области обратилось ООО «СоЛЮД» с заявлением, уточненным в порядке статьи 49 Арбитражного процессуального кодекса Российской Федерации, о взыскании судебных расходов, понесенных заявителем при рассмотрении обособленного спора, с Солодиловой Л.В. в размере 207 500 рублей и с должника в размере 25 000 рублей. Урванцев М.В. обратился в арбитражный суд с заявлением, уточненным в порядке статьи 49 АПК РФ, о процессуальном правопреемстве по заявлению о взыскании судебных расходов с Солодиловой Л.В. в размере 90 000 рублей. ООО «Правовой параграф» обратилось в арбитражный суд с заявлением, уточненным в порядке статьи 49 АПК РФ, о процессуальной замене ООО «СоЛЮД» на ООО «Правовой параграф» по заявлению о взыскании судебных расходов с Солодиловой Л.В. на сумму 117 500 рублей и с должника на сумму 25 000 рублей. 2 Определением Арбитражного суда Кировской области от 24.09.2023 заявление Урванцева М.В. и ООО «Правовой параграф» о процессуальном правопреемстве удовлетворено, взыскано с Солодиловой Л.В. в пользу Урванцева М.В. 90 000 рублей, в пользу ООО «Правовой параграф» 117 500 рублей, с должника в пользу ООО «Правовой параграф» - 25 000 рублей. Требования к должнику признаны подлежащими удовлетворению применительно к пункту 3 статьи 137 Федерального закона от 26.10.2002 № 127-ФЗ «О несостоятельности (банкротстве)». Постановлением Второго арбитражного апелляционного суда от 27.11.2023 определение суда первой инстанции оставлено без изменения. Арбитражный суд Волго-Вятского округа постановлением от 26.02.2024 указанные судебные акты оставил без изменения. Солодилов Л.С.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 не установлено. Разрешая вопрос о возмещении судебных расходов на оплату услуг представителя, суды руководствовались положениями статей 101, 106, 110 АПК РФ,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учли объем и характер оказанных услуг, факт их несения, отсутствие доказательств чрезмерности судебных расходов и признали заявленные требования обоснованными.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