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его имуществом обратился в Арбитражный суд Пермского края с заявлением о признании недействительным договора купли-продажи транспортного средства, заключенного с ФИО1, и применении последствий его недействительности. Определением Арбитражного суда Пермского края от 10.05.2023 договор купли-продажи транспортного средства признан недействительным, применены последствия его недействительности в виде возложения на ФИО1 обязанности по возврату в конкурсную массу должника отчужденного транспортного средства. ФИО1 обратился в Семнадцатый арбитражный апелляционный суд с апелляционной жалобой на указанный судебный акт, заявив ходатайство о восстановлении пропущенного процессуального срока. Определением Семнадцатого арбитражного апелляционного суда от 02.10.2023 в удовлетворении ходатайства о восстановлении пропущенного процессуального срока на подачу апелляционной жалобы отказано, производство по жалобе прекращено. Арбитражный суд Уральского округа постановлением от 25.01.2024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 , 123 , 259 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установив, что ФИО1 был надлежащим образом уведомлен о рассмотрении настоящего спора, что послужило основанием для прекращения производства по апелляционной жалобе.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"ДЕКО-ПОЛ" (подробнее) ПАО "Промсвязьбанк" (подробнее) ПАО "Сбербанк России" (подробнее) Иные лица: АО "Сбербанк Лизинг" (подробнее) МЕЖРАЙОННАЯ ИНСПЕКЦИЯ ФЕДЕРАЛЬНОЙ НАЛОГОВОЙ СЛУЖБЫ №21 ПО ПЕРМСКОМУ КРАЮ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Территориальное управление Министерства социального развития Пермского края по городу Перми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