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имуществом должника обратился в суд с заявлением о признании недействительными договора займа от 18.05.2017, заключенного ФИО3 (заемщиком) и ФИО4 (займодавцем), договора уступки требований от 18.09.2017, заключенного ФИО4 (цедентом) и компанией «Чаттон Коммершиал Инк.» (цессионарием), дополнительных соглашений к договору займа и договора залога от 16.10.2019, заключенных компанией «Чаттон Коммершиал Инк.» и ФИО3 Определением Арбитражного суда города Москвы от 07.09.2021 заявление финансового управляющего удовлетворено частично: признаны недействительными договор залога от 16.10.2019 и дополнительные соглашения к договору займа от 13.09.2018, 20.12.2018, 01.04.2019 и от 10.04.2019. Производство по заявлению в части признания недействительным договора уступки от 18.09.2017 прекращено. В удовлетворении остальной части требований отказано. Постановлением Девятого арбитражного апелляционного суда от 02.12.2021 определение суда первой инстанции отменено в части прекращения производства по заявлению о признании недействительным договора уступки от 18.09.2017 и отказа в признании недействительным договора займа от 18.05.2017. В отменной части принят новый судебный акт об удовлетворении заявленных требований. В остальной части определение суда первой инстанции оставлено без изменения. Арбитражный суд Московского округа постановлением от 22.03.2022 отменил определение суда первой инстанции в неотмененной части и постановление апелляционного суда, направив спор на новое рассмотрение в Арбитражный суд города Москвы. В кассационных жалобах, поданных в Верховный Суд Российской Федерации, финансовый управляющий имуществом ФИО2 и его конкурсный кредитор общество «Аксис Консалтинг» просят отменить постановление окружного суда, оставив в силе акты судов первой и апелляционной инстанций.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делу, и доводов кассационных жалоб не установлено. Отменяя определение и постановление судов первой и апелляционной инстанций, суд округа указал на необходимость оценки всех обстоятельств спора, имеющих существенное значение для его правильного разрешения. Оспариваемое постановление вынесено в пределах предоставленных окружному суду полномочий. Свою позицию заявители вправе изложить при новом рассмотрении спора со ссылками на нормы права и имеющиеся доказательства. При таких обстоятельствах в настоящее время не имеется оснований для передачи жалобы на рассмотрение судебной коллегии. На основании изложенного и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АксисДевелоптмент Инжиринг (подробнее) ИФНС №4 (подробнее) ООО "Аксис Девелопмент Инжиниринг" (подробнее) ООО "АКСИС КОНСАЛТИНГ" (подробнее) ООО Артпол Холдинг (подробнее) ООО "РОЯЛ КОНСАЛТИНГ ГРУПП" (подробнее) ООО "ЮБ "падва и эпштейн" (подробнее) ТАТТОН КОМЕРШИАЛ ИНК (подробнее) ф/у Дронов О.В. (подробнее) Ответчики: Компания "Чаттон Комершиал Инк" (подробнее) ООО "Артпол Холдинг" (подробнее) Иные лица: Компания Чаттон Коммершиал Инк. (подробнее) НП СРО "МЦПУ" (подробнее) ООО "КРЕДКОМ" (подробнее) ФГБУ "ФКП Росреестра" в лице филиала по г.Москве (подробнее) Судьи дела: Разумов И.В. (судья) Последние документы по делу: Определение от 16 мая 2024 г. по делу № А40-233232/2019 Определение от 14 июня 2023 г. по делу № А40-233232/2019 Определение от 14 февраля 2023 г. по делу № А40-233232/2019 Определение от 19 июля 2022 г. по делу № А40-233232/2019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