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обратился конкурсный кредиторАО «НК Банк» с заявлением о признании требований в размере 194 174 825 рублей 51 копейки общим обязательством супругов. Определением Арбитражного суда города Москвы от 22.08.2023 в удовлетворении заявления отказано. Постановлением Девятого арбитражного апелляционного суда от 26.10.2023 определение суда первой инстанции оставлено без изменения. Арбитражный суд Московского округа постановлением от 22.01.2024 указанные судебные акты отменил и направил обособленный спор на новое рассмотрение в Арбитражный суд города Москвы. ФИО1 обратилась в Судебную коллегию по экономическим спорам Верховного Суда Российской Федерации с кассационной жалобой и дополнением к ней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"НК Банк" (подробнее) АО "ЮниКредит Банк" (подробнее) ООО "АЙДИ КОЛЛЕКТ" (подробнее) ООО "Финлайт" (подробнее) ПАО "Сбербанк России" (подробнее) Иные лица: СРО "ААУ "Паритет"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