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13.05.2024 обратился в Верховный Суд Российской Федерации с жалобой на определение судьи Верховного Суда Российской Федерации от 14.03.2024 № 305-ЭС24-711, решение Арбитражного суда города Москвы от 30.03.2023, постановление Девятого арбитражного апелляционного суда от 10.07.2023 и постановление Арбитражного суда Московского округа от 15.11.2023 по делу № А40-226430/2022,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«Промсвязьбанк» о восстановлении пропущенного процессуального срока отказать. Жалобу возвратить заявителю.Судья Верховного Суда Российской Федерации М.К. Антонова Суд: Верховный Суд РФ (подробнее) Истцы: ПАО "Промсвязьбанк" (подробнее) Ответчики: Акционерное общество Страховая компания "Ренессанс Здоровье" (ранее - АО "Страховая компания Благосостояние", ЗАО "СК Авиа") (подробнее) Судьи дела: Антонова М.К. (судья) (подробнее) Последние документы по делу: Определение от 16 мая 2024 г. по делу № А40-226430/2022 Определение от 14 марта 2024 г. по делу № А40-226430/2022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