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«ИНТЕКТА СЕРВИС» (далее – общество) обратилось в Арбитражный суд города Москвы с заявлением к Инспекции Федеральной налоговой службы № 30 по г. Москве (далее – инспекция) о признании недействительным решения от 02.08.2022 № 19/2094. Решением Арбитражного суда города Москвы от 17.04.2023, оставленным без изменения постановлением Девятого арбитражного апелляционного суда от 14.08.2023, обществу отказано в удовлетворении заявления. Арбитражный суд Московского округа постановлением от 04.12.2023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07.03.2024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Налогового кодекса Российской Федерации, суды признали правомерным оспариваемое решение инспекции и отказали обществу в удовлетворении заявления. При этом суд округа принял во внимание, что инспекцией в процессе рассмотрения кассационной жалобы были внесены изменения в оспариваемое решение в части исключения пени, начисленных на период действия моратория, введенного постановлением Правительства Российской Федерации от 28.03.2022 № 497.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в том числе связанных с принятием инспекцией решения о внесении изменений в оспариваемое решение в части исключения пеней, начисленных на период действия моратория, введенного постановлением Правительства Российской Федерации от 28.03.2022 № 497.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"ИНТЕКТА СЕРВИС" (подробнее) Ответчики: Инспекция Федеральной налоговой службы №30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