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кредитный потребительский кооператив «Приволжский фонд сбережений» (далее – истец) обратился в Арбитражный суд Самарской области с иском к акционерному обществу «Объединенная страховая компания» (далее – ответчик) о взыскании 162 408 рублей 15 копеек. К участию в деле в качестве третьих лиц, не заявляющих самостоятельные требования, привлечены арбитражный управляющий ФИО1 (далее – арбитражный управляющий), общество с ограниченной ответственностью «Страховое общество «Помощь», ассоциация «Региональная саморегулируемая организация профессиональных арбитражных управляющих», общество с ограниченной ответственностью «Розничное и корпоративное страхование». Решением Арбитражного суда Самарской области от 23.05.2023, оставленным без изменения постановлением Одиннадцатого арбитражного апелляционного суда от 02.08.2023, с ответчика в пользу истца взыскано 155 000 рублей суммы страхового возмещения, 764 рубля 38 копеек процентов за пользование чужими денежными средствами, проценты за пользование чужими денежными средствами за период с 02.10.2022 по день фактической оплаты, исчисленные с суммы задолженности 155 000 рублей по ставкам рефинансирования Центрального Банка Российской Федерации, действующим в соответствующие периоды за каждый день просрочки от неоплаченной суммы, а также 5 632 рублей в счет возмещения судебных расходов по оплате государственной пошлины; в удовлетворении остальной части требований истцу отказано. Арбитражный суд Поволжского округа постановлением от 23.11.2023 оставил без изменения решение суда первой инстанции и постановление суда апелляционной инстанции. Ответчик обратился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Письмом судьи Верховного Суда Российской Федерации от 25.03.2024 были истребованы материалы дела из Арбитражного суда Самарской области.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руководствуясь положениями Гражданского кодекса Российской Федерации, Федерального закона от 26.10.2002 № 127-ФЗ «О несостоятельности (банкротстве)», разъяснениями, изложенными в пункте 32 Обзора судебной практики Верховного Суда Российской Федерации № 1(2020), утвержденного Президиумом Верховного Суда Российской Федерации 10.06.2020, принимая во внимание обстоятельства, установленные при рассмотрении дела № А65-4801/2018, суды пришли к выводу о правомерности требования истца о взыскании 155 000 рублей суммы страхового возмещения. При этом суды установили, что убытки в результате действий конкурсного управляющего причинены истцу в период действия договоров страхования, заключенных с ответчиком. Как указали суды, убытки фактически причинены истцу не в период совершения платежей по договорам, как ошибочно полагает ответчик, а в тот момент, когда у истца возникла обязанность по оплате соответствующих услуг в результате действий конкурсного управляющего, признанных вступившими в законную силу судебными актами по делу № А65-4801/2018 необоснованными и повлекшими причинение убытков. Учитывая просрочку оплаты, суды сочли правомерными требования истца о взыскании процентов за пользование чужими денежными средствами на основании статьи 395 ГК РФ за период с 23.03.2022 по 31.03.2022 в сумме 764 рубля 38 копеек и за период с 02.10.2022 по день фактической оплаты, исчисленные с суммы задолженности 155 000 рублей по ставкам рефинансирования Центрального Банка Российской Федерации, действующим в соответствующие периоды за каждый день просрочки от неоплаченной суммы. Обжалуя судебные акты в Верховный Суд Российской Федерации, ответчик приводит доводы, которые являлись предметом рассмотрения судов и получили правовую оценку с учетом установленных фактических обстоятельств дела, связанных с тем, что убытки в результате действий конкурсного управляющего причинены истцу в период действия договоров страхования, заключенных с ответчиком. Несогласие ответчика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ответчика, изложенные в кассационной жалобе, направлены на переоценку представленных в материалы дела доказательств и фактических обстоятельств дела, установленных судами, и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конкурсному управляющему КПК "Приволжский фонд сбережений" Сытдыкову Ильдару Гумановичу (подробнее) КПК "Приволжский Фонд Сбережений" (подробнее) Ответчики: АО "Объединенная страховая компания" (подробнее) Иные лица: Арбитражный суд Поволжского округа (подробнее) Верховный Суд Российской Федерации (подробнее) ГУ Управление по вопросам миграции МВД России по городу Москве, центр адресно-справочной работы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