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обратилась в Арбитражный суд Архангельской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«Жилфонд» (далее – ООО «Жилфонд», Общество) о взыскании 6 428 723,40 руб. Решением суда от 19.07.2023, оставленным без изменения постановлением Четырнадцатого арбитражного апелляционного суда от 12.10.2023, в удовлетворении иска отказано. Постановлением Арбитражного суда Северо-Западного округа от 25.01.2024 указанные судебные акты оставлены без изменения. Не согласившись с состоявшимися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частями 1 и 2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данного Кодекса,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Кодекса). Последним из обжалуемых заявителем судебных актов является постановление суда округа, принятое и вступившее в законную силу 25.01.2024, тогда как заявитель обратился в Верховный Суд Российской Федерации с настоящей кассационной жалобой повторно 08.05.2024, то есть с пропуском установленного частью 1 статьи 2912 АПК РФ срока. Рассмотрев заявленное ходатайство, судья не находит оснований для его удовлетворения, поскольку уважительных причин несоблюдения срока подачи жалобы заявителем не приведено. Судом учитывается, что первоначально кассационная жалобы была направлена Предпринимателем 29.03.2024, то есть с пропуском установленного частью 1 статьи 2912 АПК РФ срока. Письмом от 09.04.2024 данная жалоба была возвращена в связи с нарушением требований пункта 3 части 5 статьи 2913 АПК РФ. Повторно обращаясь в суд с настоящей кассационной жалобой и заявляя ходатайство о восстановлении срока на ее подачу, Предприниматель ссылается на позднее (07.02.2024) получение копии обжалуемого постановления суда кассационной инстанции. Вместе с тем, указанные доводы не свидетельствуют об уважительности пропуска процессуального срока. В пункте 30 постановления Пленума Высшего Арбитражного Суда Российской Федерации от 25.12.2013 № 99 «О процессуальных сроках», разъяснено, что срок на подачу апелляционной (кассационной) жалобы исчисляется не с даты направления копии изготовленного судебного акта лицам, участвующим в деле, а с даты изготовления арбитражным судом первой (апелляционной) инстанции судебного акта в полном объеме. Как следует из информации, размещенной на официальном сайте арбитражных судов (https://kad.arbitr.ru), постановление Арбитражного суда Северо-Западного округа от 25.01.2024 опубликовано в сети «Интернет» в информационной системе «Картотека арбитражных дел» 26.01.2024. Из принятых в рамках настоящего дела судебных актов видно, что представители Предпринимателя присутствовали в судебных заседаниях судов трех инстанций, инициатором кассационного обжалования судебных актов являлся Предприниматель. Таким образом, заявитель доподлинно знал о состоявшемся судебном акте, имел реальную возможность своевременно ознакомиться с его полным текстом, располагал достаточным промежутком времени для подготовки и подачи соответствующей жалобы в предусмотренный законодательством срок. При этом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Доводов о том, что заявитель не имел объективной возможности подать кассационную жалобу в электронном виде, в ходатайстве не содержится. Указанные Предпринимателем причины пропуска процессуального срока не могут быть расценены как не зависящие от заявителя, при наличии которых он, действуя разумно и добросовестно, не имел возможности своевременно обратиться с кассационной жалобой, или свидетельствующие об уважительности причин пропуска установленного законодательством срока.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Руководствуясь статьями 117 , 184 ,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индивидуального предпринимателя ФИО1 о восстановлении пропущенного процессуального срока. Кассационную жалобу индивидуального предпринимателя ФИО1 на решение Арбитражного суда Архангельской области от 19.07.2023, постановление Четырнадцатого арбитражного апелляционного суда от 12.10.2023 и постановление Арбитражного суда Северо-Западного округа от 25.01.2024 по делу № А05-5215/2022 возвратить заявителю. Судья Верховного Суда Российской Федерации Н.С. Чучунова Суд: Верховный Суд РФ (подробнее) Истцы: ИП Руссол Ольга Олеговна (подробнее) Ответчики: ООО "Жилфонд" (подробнее) Иные лица: Отделение Фонда пенсионноги социального страхования РФ по АО и НАО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